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5622" w14:textId="77777777" w:rsidR="00395242" w:rsidRDefault="003952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95242">
        <w:rPr>
          <w:b/>
          <w:color w:val="000000"/>
        </w:rPr>
        <w:t>Лабораторный спектрометр рентгеновского поглощения для анализа структуры соединений актинидов</w:t>
      </w:r>
    </w:p>
    <w:p w14:paraId="00000002" w14:textId="28241159" w:rsidR="00130241" w:rsidRDefault="00486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Новичков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.А.,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</w:p>
    <w:p w14:paraId="00000003" w14:textId="1C04B8F6" w:rsidR="00130241" w:rsidRDefault="00486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  <w:r w:rsidR="00EB1F49"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6431B2E9" w:rsidR="00130241" w:rsidRPr="005A02C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866B8">
        <w:rPr>
          <w:i/>
          <w:color w:val="000000"/>
          <w:lang w:val="en-US"/>
        </w:rPr>
        <w:t>E</w:t>
      </w:r>
      <w:r w:rsidR="003B76D6" w:rsidRPr="005A02C9">
        <w:rPr>
          <w:i/>
          <w:color w:val="000000"/>
        </w:rPr>
        <w:t>-</w:t>
      </w:r>
      <w:r w:rsidRPr="004866B8">
        <w:rPr>
          <w:i/>
          <w:color w:val="000000"/>
          <w:lang w:val="en-US"/>
        </w:rPr>
        <w:t>mail</w:t>
      </w:r>
      <w:r w:rsidRPr="005A02C9">
        <w:rPr>
          <w:i/>
          <w:color w:val="000000"/>
        </w:rPr>
        <w:t xml:space="preserve">: </w:t>
      </w:r>
      <w:proofErr w:type="spellStart"/>
      <w:r w:rsidR="004866B8">
        <w:rPr>
          <w:i/>
          <w:color w:val="000000"/>
          <w:lang w:val="en-US"/>
        </w:rPr>
        <w:t>danylo</w:t>
      </w:r>
      <w:proofErr w:type="spellEnd"/>
      <w:r w:rsidR="004866B8" w:rsidRPr="005A02C9">
        <w:rPr>
          <w:i/>
          <w:color w:val="000000"/>
        </w:rPr>
        <w:t>.</w:t>
      </w:r>
      <w:proofErr w:type="spellStart"/>
      <w:r w:rsidR="004866B8">
        <w:rPr>
          <w:i/>
          <w:color w:val="000000"/>
          <w:lang w:val="en-US"/>
        </w:rPr>
        <w:t>novichkov</w:t>
      </w:r>
      <w:proofErr w:type="spellEnd"/>
      <w:r w:rsidR="004866B8" w:rsidRPr="005A02C9">
        <w:rPr>
          <w:i/>
          <w:color w:val="000000"/>
        </w:rPr>
        <w:t>@</w:t>
      </w:r>
      <w:proofErr w:type="spellStart"/>
      <w:r w:rsidR="004866B8">
        <w:rPr>
          <w:i/>
          <w:color w:val="000000"/>
          <w:lang w:val="en-US"/>
        </w:rPr>
        <w:t>gmail</w:t>
      </w:r>
      <w:proofErr w:type="spellEnd"/>
      <w:r w:rsidR="004866B8" w:rsidRPr="005A02C9">
        <w:rPr>
          <w:i/>
          <w:color w:val="000000"/>
        </w:rPr>
        <w:t>.</w:t>
      </w:r>
      <w:r w:rsidR="004866B8">
        <w:rPr>
          <w:i/>
          <w:color w:val="000000"/>
          <w:lang w:val="en-US"/>
        </w:rPr>
        <w:t>com</w:t>
      </w:r>
    </w:p>
    <w:p w14:paraId="399FEBF1" w14:textId="4D3DDC21" w:rsidR="004866B8" w:rsidRPr="004866B8" w:rsidRDefault="004866B8" w:rsidP="00486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4866B8">
        <w:rPr>
          <w:bCs/>
          <w:color w:val="000000"/>
        </w:rPr>
        <w:t>Рентгеновская спектроскопия поглощения (XAS)в настоящее время явля</w:t>
      </w:r>
      <w:r w:rsidR="004441D0">
        <w:rPr>
          <w:bCs/>
          <w:color w:val="000000"/>
        </w:rPr>
        <w:t>е</w:t>
      </w:r>
      <w:r w:rsidRPr="004866B8">
        <w:rPr>
          <w:bCs/>
          <w:color w:val="000000"/>
        </w:rPr>
        <w:t>тся передовыми метод</w:t>
      </w:r>
      <w:r w:rsidR="004441D0">
        <w:rPr>
          <w:bCs/>
          <w:color w:val="000000"/>
        </w:rPr>
        <w:t>ом</w:t>
      </w:r>
      <w:r w:rsidRPr="004866B8">
        <w:rPr>
          <w:bCs/>
          <w:color w:val="000000"/>
        </w:rPr>
        <w:t xml:space="preserve"> исследования структуры веществ и электронного состояния [1</w:t>
      </w:r>
      <w:r w:rsidR="004441D0" w:rsidRPr="004441D0">
        <w:rPr>
          <w:bCs/>
          <w:color w:val="000000"/>
        </w:rPr>
        <w:t>,2</w:t>
      </w:r>
      <w:r w:rsidRPr="004866B8">
        <w:rPr>
          <w:bCs/>
          <w:color w:val="000000"/>
        </w:rPr>
        <w:t>].</w:t>
      </w:r>
    </w:p>
    <w:p w14:paraId="472B4C33" w14:textId="4AAF22CB" w:rsidR="004866B8" w:rsidRPr="004866B8" w:rsidRDefault="004866B8" w:rsidP="00486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4866B8">
        <w:rPr>
          <w:bCs/>
          <w:color w:val="000000"/>
        </w:rPr>
        <w:t>Одним из преимуществ метод</w:t>
      </w:r>
      <w:r w:rsidR="004441D0">
        <w:rPr>
          <w:bCs/>
          <w:color w:val="000000"/>
        </w:rPr>
        <w:t>а</w:t>
      </w:r>
      <w:r w:rsidRPr="004866B8">
        <w:rPr>
          <w:bCs/>
          <w:color w:val="000000"/>
        </w:rPr>
        <w:t xml:space="preserve"> является выявление даже незначительных изменений в структурных и электронных свойствах исследуемых образцов.</w:t>
      </w:r>
    </w:p>
    <w:p w14:paraId="63171D96" w14:textId="77777777" w:rsidR="004866B8" w:rsidRPr="004866B8" w:rsidRDefault="004866B8" w:rsidP="00486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4866B8">
        <w:rPr>
          <w:bCs/>
          <w:color w:val="000000"/>
        </w:rPr>
        <w:t>Эксперименты обычно проводятся на синхротронах, однако ограниченный доступ к синхротронному времени существенно уменьшает возможность проведения исследований. Особенную сложность представляют исследования соединений актинидов, изучение которых на синхротронах могут быть произведены только на специально оборудованных измерительных станциях [4]. Кроме того, транспортировка радиоактивных образцов требует специальных мер безопасности.</w:t>
      </w:r>
    </w:p>
    <w:p w14:paraId="39656FFA" w14:textId="07F17B2D" w:rsidR="004866B8" w:rsidRDefault="004866B8" w:rsidP="00486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4866B8">
        <w:rPr>
          <w:bCs/>
          <w:color w:val="000000"/>
        </w:rPr>
        <w:t>В связи с этим лабораторные спектрометры [5] уже активно используются в области исследований различных материалов и показывают хорошие результаты. На кафедре радиохимии МГУ имени М.В. Ломоносова был собран рентгеновский лабораторный спектрометр.</w:t>
      </w:r>
    </w:p>
    <w:p w14:paraId="560F1582" w14:textId="5390D579" w:rsidR="004866B8" w:rsidRPr="004866B8" w:rsidRDefault="004866B8" w:rsidP="00486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>
        <w:rPr>
          <w:noProof/>
          <w:sz w:val="20"/>
        </w:rPr>
        <w:drawing>
          <wp:inline distT="0" distB="0" distL="0" distR="0" wp14:anchorId="765A5586" wp14:editId="028FFC54">
            <wp:extent cx="3242930" cy="2303715"/>
            <wp:effectExtent l="0" t="0" r="0" b="190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8482" cy="234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5A829" w14:textId="4FF6A9C1" w:rsidR="004866B8" w:rsidRPr="004866B8" w:rsidRDefault="004866B8" w:rsidP="00486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4866B8">
        <w:rPr>
          <w:bCs/>
          <w:color w:val="000000"/>
        </w:rPr>
        <w:t>Рис. 1. Сравнение экспериментальных спектров XANES зарегистрированных на L</w:t>
      </w:r>
      <w:r w:rsidR="004441D0" w:rsidRPr="004441D0">
        <w:rPr>
          <w:bCs/>
          <w:color w:val="000000"/>
          <w:vertAlign w:val="subscript"/>
        </w:rPr>
        <w:t>3</w:t>
      </w:r>
      <w:r w:rsidRPr="004866B8">
        <w:rPr>
          <w:bCs/>
          <w:color w:val="000000"/>
        </w:rPr>
        <w:t xml:space="preserve"> краях на лабораторном спектрометре (красный) и на синхротроне (синий)</w:t>
      </w:r>
    </w:p>
    <w:p w14:paraId="042DA302" w14:textId="44DB34C5" w:rsidR="004866B8" w:rsidRPr="004866B8" w:rsidRDefault="004866B8" w:rsidP="00486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4866B8">
        <w:rPr>
          <w:bCs/>
          <w:color w:val="000000"/>
        </w:rPr>
        <w:t xml:space="preserve">Полученные данные на спектрометре обладают таким же разрешением, что и на синхротроне. Лабораторный спектрометр имеет большой потенциал особенно в области актинидов, где требуются значительные усилия для безопасного проведения эксперимента. </w:t>
      </w:r>
    </w:p>
    <w:p w14:paraId="65D34211" w14:textId="77777777" w:rsidR="004866B8" w:rsidRPr="004866B8" w:rsidRDefault="004866B8" w:rsidP="00486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4866B8">
        <w:rPr>
          <w:bCs/>
          <w:color w:val="000000"/>
        </w:rPr>
        <w:t>Работа выполнена при финансовой поддержке Министерства науки и высшего образования Российской Федерации грант № 075-15-2022-1107.</w:t>
      </w:r>
    </w:p>
    <w:p w14:paraId="03CD578A" w14:textId="77777777" w:rsidR="004866B8" w:rsidRPr="004866B8" w:rsidRDefault="004866B8" w:rsidP="00486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21A42D9" w14:textId="4E5B0EAD" w:rsidR="004866B8" w:rsidRPr="004866B8" w:rsidRDefault="004866B8" w:rsidP="00486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4866B8">
        <w:rPr>
          <w:bCs/>
          <w:color w:val="000000"/>
          <w:lang w:val="en-US"/>
        </w:rPr>
        <w:t>1</w:t>
      </w:r>
      <w:r>
        <w:rPr>
          <w:bCs/>
          <w:color w:val="000000"/>
          <w:lang w:val="en-US"/>
        </w:rPr>
        <w:t xml:space="preserve">. </w:t>
      </w:r>
      <w:r w:rsidRPr="004866B8">
        <w:rPr>
          <w:bCs/>
          <w:color w:val="000000"/>
          <w:lang w:val="en-US"/>
        </w:rPr>
        <w:t xml:space="preserve">A. </w:t>
      </w:r>
      <w:proofErr w:type="spellStart"/>
      <w:r w:rsidRPr="004866B8">
        <w:rPr>
          <w:bCs/>
          <w:color w:val="000000"/>
          <w:lang w:val="en-US"/>
        </w:rPr>
        <w:t>Bianconi</w:t>
      </w:r>
      <w:proofErr w:type="spellEnd"/>
      <w:r w:rsidRPr="004866B8">
        <w:rPr>
          <w:bCs/>
          <w:color w:val="000000"/>
          <w:lang w:val="en-US"/>
        </w:rPr>
        <w:t xml:space="preserve">, “Surface X-Ray Absorption Spectroscopy: Surface </w:t>
      </w:r>
      <w:proofErr w:type="spellStart"/>
      <w:r w:rsidRPr="004866B8">
        <w:rPr>
          <w:bCs/>
          <w:color w:val="000000"/>
          <w:lang w:val="en-US"/>
        </w:rPr>
        <w:t>Exafs</w:t>
      </w:r>
      <w:proofErr w:type="spellEnd"/>
      <w:r w:rsidRPr="004866B8">
        <w:rPr>
          <w:bCs/>
          <w:color w:val="000000"/>
          <w:lang w:val="en-US"/>
        </w:rPr>
        <w:t xml:space="preserve"> and Surface </w:t>
      </w:r>
      <w:proofErr w:type="spellStart"/>
      <w:r w:rsidRPr="004866B8">
        <w:rPr>
          <w:bCs/>
          <w:color w:val="000000"/>
          <w:lang w:val="en-US"/>
        </w:rPr>
        <w:t>Xanes</w:t>
      </w:r>
      <w:proofErr w:type="spellEnd"/>
      <w:r w:rsidRPr="004866B8">
        <w:rPr>
          <w:bCs/>
          <w:color w:val="000000"/>
          <w:lang w:val="en-US"/>
        </w:rPr>
        <w:t>.”Appl. Surf. Sci., vol. 6, no. 3–4, pp. 392–418, 1980, doi:10.1016/0378-5963(80)90024-0.</w:t>
      </w:r>
    </w:p>
    <w:p w14:paraId="24835D2B" w14:textId="34F48F5C" w:rsidR="004866B8" w:rsidRPr="004866B8" w:rsidRDefault="004866B8" w:rsidP="00486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4866B8">
        <w:rPr>
          <w:bCs/>
          <w:color w:val="000000"/>
          <w:lang w:val="en-US"/>
        </w:rPr>
        <w:t>2</w:t>
      </w:r>
      <w:r>
        <w:rPr>
          <w:bCs/>
          <w:color w:val="000000"/>
          <w:lang w:val="en-US"/>
        </w:rPr>
        <w:t xml:space="preserve">. </w:t>
      </w:r>
      <w:proofErr w:type="spellStart"/>
      <w:r w:rsidRPr="004866B8">
        <w:rPr>
          <w:bCs/>
          <w:color w:val="000000"/>
          <w:lang w:val="en-US"/>
        </w:rPr>
        <w:t>Kvashnina</w:t>
      </w:r>
      <w:proofErr w:type="spellEnd"/>
      <w:r w:rsidRPr="004866B8">
        <w:rPr>
          <w:bCs/>
          <w:color w:val="000000"/>
          <w:lang w:val="en-US"/>
        </w:rPr>
        <w:t xml:space="preserve">, K. O., </w:t>
      </w:r>
      <w:proofErr w:type="spellStart"/>
      <w:r w:rsidRPr="004866B8">
        <w:rPr>
          <w:bCs/>
          <w:color w:val="000000"/>
          <w:lang w:val="en-US"/>
        </w:rPr>
        <w:t>Butorin</w:t>
      </w:r>
      <w:proofErr w:type="spellEnd"/>
      <w:r w:rsidRPr="004866B8">
        <w:rPr>
          <w:bCs/>
          <w:color w:val="000000"/>
          <w:lang w:val="en-US"/>
        </w:rPr>
        <w:t xml:space="preserve">, S. M., Martin, P. &amp;amp; </w:t>
      </w:r>
      <w:proofErr w:type="spellStart"/>
      <w:r w:rsidRPr="004866B8">
        <w:rPr>
          <w:bCs/>
          <w:color w:val="000000"/>
          <w:lang w:val="en-US"/>
        </w:rPr>
        <w:t>Glatzel</w:t>
      </w:r>
      <w:proofErr w:type="spellEnd"/>
      <w:r w:rsidRPr="004866B8">
        <w:rPr>
          <w:bCs/>
          <w:color w:val="000000"/>
          <w:lang w:val="en-US"/>
        </w:rPr>
        <w:t>, P. Chemical state of complex uranium oxides. Phys. Rev. Lett. 111, 253002 (2013).</w:t>
      </w:r>
    </w:p>
    <w:p w14:paraId="5640F95C" w14:textId="5F553F5D" w:rsidR="004866B8" w:rsidRPr="004866B8" w:rsidRDefault="004866B8" w:rsidP="00486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4866B8">
        <w:rPr>
          <w:bCs/>
          <w:color w:val="000000"/>
          <w:lang w:val="en-US"/>
        </w:rPr>
        <w:t>4</w:t>
      </w:r>
      <w:r>
        <w:rPr>
          <w:bCs/>
          <w:color w:val="000000"/>
          <w:lang w:val="en-US"/>
        </w:rPr>
        <w:t xml:space="preserve">. </w:t>
      </w:r>
      <w:proofErr w:type="spellStart"/>
      <w:r w:rsidRPr="004866B8">
        <w:rPr>
          <w:bCs/>
          <w:color w:val="000000"/>
          <w:lang w:val="en-US"/>
        </w:rPr>
        <w:t>Scheinost</w:t>
      </w:r>
      <w:proofErr w:type="spellEnd"/>
      <w:r w:rsidRPr="004866B8">
        <w:rPr>
          <w:bCs/>
          <w:color w:val="000000"/>
          <w:lang w:val="en-US"/>
        </w:rPr>
        <w:t xml:space="preserve">, A. C. et al. ROBL-II at ESRF: a synchrotron toolbox for actinide research. </w:t>
      </w:r>
      <w:proofErr w:type="spellStart"/>
      <w:r w:rsidRPr="004866B8">
        <w:rPr>
          <w:bCs/>
          <w:color w:val="000000"/>
          <w:lang w:val="en-US"/>
        </w:rPr>
        <w:t>J.Synchrotron</w:t>
      </w:r>
      <w:proofErr w:type="spellEnd"/>
      <w:r w:rsidRPr="004866B8">
        <w:rPr>
          <w:bCs/>
          <w:color w:val="000000"/>
          <w:lang w:val="en-US"/>
        </w:rPr>
        <w:t xml:space="preserve"> </w:t>
      </w:r>
      <w:proofErr w:type="spellStart"/>
      <w:r w:rsidRPr="004866B8">
        <w:rPr>
          <w:bCs/>
          <w:color w:val="000000"/>
          <w:lang w:val="en-US"/>
        </w:rPr>
        <w:t>Radiat</w:t>
      </w:r>
      <w:proofErr w:type="spellEnd"/>
      <w:r w:rsidRPr="004866B8">
        <w:rPr>
          <w:bCs/>
          <w:color w:val="000000"/>
          <w:lang w:val="en-US"/>
        </w:rPr>
        <w:t>. 28, 333–349 (2021).</w:t>
      </w:r>
    </w:p>
    <w:p w14:paraId="15AB2321" w14:textId="5365C236" w:rsidR="004866B8" w:rsidRPr="004866B8" w:rsidRDefault="004866B8" w:rsidP="00486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4866B8">
        <w:rPr>
          <w:bCs/>
          <w:color w:val="000000"/>
          <w:lang w:val="en-US"/>
        </w:rPr>
        <w:t>5</w:t>
      </w:r>
      <w:r>
        <w:rPr>
          <w:bCs/>
          <w:color w:val="000000"/>
          <w:lang w:val="en-US"/>
        </w:rPr>
        <w:t xml:space="preserve">. </w:t>
      </w:r>
      <w:proofErr w:type="spellStart"/>
      <w:r w:rsidRPr="004866B8">
        <w:rPr>
          <w:bCs/>
          <w:color w:val="000000"/>
          <w:lang w:val="en-US"/>
        </w:rPr>
        <w:t>Honkanen</w:t>
      </w:r>
      <w:proofErr w:type="spellEnd"/>
      <w:r w:rsidRPr="004866B8">
        <w:rPr>
          <w:bCs/>
          <w:color w:val="000000"/>
          <w:lang w:val="en-US"/>
        </w:rPr>
        <w:t xml:space="preserve">, A. P. et al. Johann-type laboratory-scale x-ray absorption spectrometer with versatile detection modes. Rev. Sci. </w:t>
      </w:r>
      <w:proofErr w:type="spellStart"/>
      <w:r w:rsidRPr="004866B8">
        <w:rPr>
          <w:bCs/>
          <w:color w:val="000000"/>
          <w:lang w:val="en-US"/>
        </w:rPr>
        <w:t>Instrum</w:t>
      </w:r>
      <w:proofErr w:type="spellEnd"/>
      <w:r w:rsidRPr="004866B8">
        <w:rPr>
          <w:bCs/>
          <w:color w:val="000000"/>
          <w:lang w:val="en-US"/>
        </w:rPr>
        <w:t>. 90, (2019).</w:t>
      </w:r>
    </w:p>
    <w:sectPr w:rsidR="004866B8" w:rsidRPr="004866B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95242"/>
    <w:rsid w:val="003B76D6"/>
    <w:rsid w:val="004441D0"/>
    <w:rsid w:val="004866B8"/>
    <w:rsid w:val="004A26A3"/>
    <w:rsid w:val="004F0EDF"/>
    <w:rsid w:val="00522BF1"/>
    <w:rsid w:val="00590166"/>
    <w:rsid w:val="005A02C9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9601C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XAS</cp:lastModifiedBy>
  <cp:revision>7</cp:revision>
  <dcterms:created xsi:type="dcterms:W3CDTF">2022-11-07T09:18:00Z</dcterms:created>
  <dcterms:modified xsi:type="dcterms:W3CDTF">2023-03-06T11:10:00Z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