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0278" w14:textId="77777777" w:rsidR="00130241" w:rsidRDefault="00693E54" w:rsidP="00693E54">
      <w:pPr>
        <w:pBdr>
          <w:top w:val="nil"/>
          <w:left w:val="nil"/>
          <w:bottom w:val="nil"/>
          <w:right w:val="nil"/>
          <w:between w:val="nil"/>
        </w:pBdr>
        <w:shd w:val="clear" w:color="auto" w:fill="FFFFFF"/>
        <w:jc w:val="center"/>
        <w:rPr>
          <w:color w:val="000000"/>
        </w:rPr>
      </w:pPr>
      <w:r>
        <w:rPr>
          <w:b/>
          <w:color w:val="000000"/>
        </w:rPr>
        <w:t>Сорбционное поведение нептуния в донных осадках Японского моря и озера Ханка</w:t>
      </w:r>
    </w:p>
    <w:p w14:paraId="4B5B6EEA" w14:textId="77777777" w:rsidR="00130241" w:rsidRDefault="00693E54">
      <w:pPr>
        <w:pBdr>
          <w:top w:val="nil"/>
          <w:left w:val="nil"/>
          <w:bottom w:val="nil"/>
          <w:right w:val="nil"/>
          <w:between w:val="nil"/>
        </w:pBdr>
        <w:shd w:val="clear" w:color="auto" w:fill="FFFFFF"/>
        <w:jc w:val="center"/>
        <w:rPr>
          <w:color w:val="000000"/>
        </w:rPr>
      </w:pPr>
      <w:r>
        <w:rPr>
          <w:b/>
          <w:i/>
          <w:color w:val="000000"/>
        </w:rPr>
        <w:t>Железнова А.О.</w:t>
      </w:r>
      <w:r w:rsidR="00EB1F49">
        <w:rPr>
          <w:b/>
          <w:i/>
          <w:color w:val="000000"/>
        </w:rPr>
        <w:t>,</w:t>
      </w:r>
      <w:r w:rsidR="00EB1F49">
        <w:rPr>
          <w:b/>
          <w:i/>
          <w:color w:val="000000"/>
          <w:vertAlign w:val="superscript"/>
        </w:rPr>
        <w:t>1</w:t>
      </w:r>
      <w:r w:rsidR="00EB1F49">
        <w:rPr>
          <w:b/>
          <w:i/>
          <w:color w:val="000000"/>
        </w:rPr>
        <w:t xml:space="preserve"> </w:t>
      </w:r>
      <w:r w:rsidR="0015086D">
        <w:rPr>
          <w:b/>
          <w:i/>
          <w:color w:val="000000"/>
        </w:rPr>
        <w:t>Рожкова А.К.</w:t>
      </w:r>
      <w:r w:rsidR="00EB1F49">
        <w:rPr>
          <w:b/>
          <w:i/>
          <w:color w:val="000000"/>
        </w:rPr>
        <w:t>.</w:t>
      </w:r>
      <w:r w:rsidR="003B76D6" w:rsidRPr="003B76D6">
        <w:rPr>
          <w:b/>
          <w:i/>
          <w:color w:val="000000"/>
          <w:vertAlign w:val="superscript"/>
        </w:rPr>
        <w:t>1</w:t>
      </w:r>
      <w:r w:rsidR="0015086D">
        <w:rPr>
          <w:b/>
          <w:i/>
          <w:color w:val="000000"/>
        </w:rPr>
        <w:t>, Кузьменкова Н.В.</w:t>
      </w:r>
      <w:r w:rsidR="0015086D">
        <w:rPr>
          <w:b/>
          <w:i/>
          <w:color w:val="000000"/>
          <w:vertAlign w:val="superscript"/>
        </w:rPr>
        <w:t>1</w:t>
      </w:r>
    </w:p>
    <w:p w14:paraId="0DBADF20" w14:textId="77777777"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693E54">
        <w:rPr>
          <w:i/>
          <w:color w:val="000000"/>
        </w:rPr>
        <w:t>ка</w:t>
      </w:r>
      <w:r>
        <w:rPr>
          <w:i/>
          <w:color w:val="000000"/>
        </w:rPr>
        <w:t xml:space="preserve">, </w:t>
      </w:r>
      <w:r w:rsidR="00693E54">
        <w:rPr>
          <w:i/>
          <w:color w:val="000000"/>
        </w:rPr>
        <w:t>6</w:t>
      </w:r>
      <w:r>
        <w:rPr>
          <w:i/>
          <w:color w:val="000000"/>
        </w:rPr>
        <w:t xml:space="preserve"> курс специалитета</w:t>
      </w:r>
    </w:p>
    <w:p w14:paraId="550E997A" w14:textId="77777777"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2C22C8C5" w14:textId="77777777"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4D7CF32D" w14:textId="77777777" w:rsidR="00411C05" w:rsidRPr="002A5E86" w:rsidRDefault="00EB1F49" w:rsidP="00931362">
      <w:pPr>
        <w:pBdr>
          <w:top w:val="nil"/>
          <w:left w:val="nil"/>
          <w:bottom w:val="nil"/>
          <w:right w:val="nil"/>
          <w:between w:val="nil"/>
        </w:pBdr>
        <w:shd w:val="clear" w:color="auto" w:fill="FFFFFF"/>
        <w:jc w:val="center"/>
      </w:pPr>
      <w:r w:rsidRPr="0015086D">
        <w:rPr>
          <w:i/>
          <w:color w:val="000000"/>
          <w:lang w:val="en-US"/>
        </w:rPr>
        <w:t>E</w:t>
      </w:r>
      <w:r w:rsidR="003B76D6" w:rsidRPr="002A5E86">
        <w:rPr>
          <w:i/>
          <w:color w:val="000000"/>
        </w:rPr>
        <w:t>-</w:t>
      </w:r>
      <w:r w:rsidRPr="0015086D">
        <w:rPr>
          <w:i/>
          <w:color w:val="000000"/>
          <w:lang w:val="en-US"/>
        </w:rPr>
        <w:t>mail</w:t>
      </w:r>
      <w:r w:rsidRPr="002A5E86">
        <w:rPr>
          <w:i/>
          <w:color w:val="000000"/>
        </w:rPr>
        <w:t xml:space="preserve">: </w:t>
      </w:r>
      <w:proofErr w:type="spellStart"/>
      <w:r w:rsidR="00693E54" w:rsidRPr="0015086D">
        <w:rPr>
          <w:i/>
          <w:color w:val="000000"/>
          <w:u w:val="single"/>
          <w:lang w:val="en-US"/>
        </w:rPr>
        <w:t>anastasiia</w:t>
      </w:r>
      <w:proofErr w:type="spellEnd"/>
      <w:r w:rsidR="00693E54" w:rsidRPr="002A5E86">
        <w:rPr>
          <w:i/>
          <w:color w:val="000000"/>
          <w:u w:val="single"/>
        </w:rPr>
        <w:t>.</w:t>
      </w:r>
      <w:r w:rsidR="00693E54" w:rsidRPr="0015086D">
        <w:rPr>
          <w:i/>
          <w:color w:val="000000"/>
          <w:u w:val="single"/>
          <w:lang w:val="en-US"/>
        </w:rPr>
        <w:t>zheleznova</w:t>
      </w:r>
      <w:r w:rsidR="00693E54" w:rsidRPr="002A5E86">
        <w:rPr>
          <w:i/>
          <w:color w:val="000000"/>
          <w:u w:val="single"/>
        </w:rPr>
        <w:t>@</w:t>
      </w:r>
      <w:r w:rsidR="00693E54" w:rsidRPr="0015086D">
        <w:rPr>
          <w:i/>
          <w:color w:val="000000"/>
          <w:u w:val="single"/>
          <w:lang w:val="en-US"/>
        </w:rPr>
        <w:t>chemistry</w:t>
      </w:r>
      <w:r w:rsidR="00693E54" w:rsidRPr="002A5E86">
        <w:rPr>
          <w:i/>
          <w:color w:val="000000"/>
          <w:u w:val="single"/>
        </w:rPr>
        <w:t>.</w:t>
      </w:r>
      <w:proofErr w:type="spellStart"/>
      <w:r w:rsidR="00693E54" w:rsidRPr="0015086D">
        <w:rPr>
          <w:i/>
          <w:color w:val="000000"/>
          <w:u w:val="single"/>
          <w:lang w:val="en-US"/>
        </w:rPr>
        <w:t>msu</w:t>
      </w:r>
      <w:proofErr w:type="spellEnd"/>
      <w:r w:rsidR="00693E54" w:rsidRPr="002A5E86">
        <w:rPr>
          <w:i/>
          <w:color w:val="000000"/>
          <w:u w:val="single"/>
        </w:rPr>
        <w:t>.</w:t>
      </w:r>
      <w:proofErr w:type="spellStart"/>
      <w:r w:rsidR="00693E54" w:rsidRPr="0015086D">
        <w:rPr>
          <w:i/>
          <w:color w:val="000000"/>
          <w:u w:val="single"/>
          <w:lang w:val="en-US"/>
        </w:rPr>
        <w:t>ru</w:t>
      </w:r>
      <w:proofErr w:type="spellEnd"/>
    </w:p>
    <w:p w14:paraId="4D89D55F" w14:textId="77777777" w:rsidR="00693E54" w:rsidRDefault="00FA2117" w:rsidP="00EE7FA8">
      <w:pPr>
        <w:pBdr>
          <w:top w:val="nil"/>
          <w:left w:val="nil"/>
          <w:bottom w:val="nil"/>
          <w:right w:val="nil"/>
          <w:between w:val="nil"/>
        </w:pBdr>
        <w:shd w:val="clear" w:color="auto" w:fill="FFFFFF"/>
        <w:ind w:firstLine="397"/>
        <w:jc w:val="both"/>
        <w:rPr>
          <w:color w:val="000000"/>
        </w:rPr>
      </w:pPr>
      <w:r>
        <w:t>Вопрос прочности удержания актинидов</w:t>
      </w:r>
      <w:r w:rsidR="00A2256F">
        <w:t>, в частности нептуния,</w:t>
      </w:r>
      <w:r>
        <w:t xml:space="preserve"> донными осадками</w:t>
      </w:r>
      <w:r w:rsidR="00181EEE">
        <w:t xml:space="preserve"> </w:t>
      </w:r>
      <w:r>
        <w:t>актуал</w:t>
      </w:r>
      <w:r w:rsidR="00A2256F">
        <w:t>ен</w:t>
      </w:r>
      <w:r w:rsidR="00181EEE">
        <w:t>, поскольку иммобилизация радионуклидов</w:t>
      </w:r>
      <w:r>
        <w:t xml:space="preserve"> </w:t>
      </w:r>
      <w:r w:rsidR="00181EEE">
        <w:t>рассматривается как один из источников загрязнения среды.</w:t>
      </w:r>
      <w:r w:rsidR="00A2256F">
        <w:t xml:space="preserve"> Также, интересной представляется задача оценки влияния морской и пресной среды на поведение нептуния.</w:t>
      </w:r>
      <w:r w:rsidR="00181EEE">
        <w:t xml:space="preserve"> </w:t>
      </w:r>
      <w:r w:rsidR="00724F3E">
        <w:t>И</w:t>
      </w:r>
      <w:r>
        <w:t xml:space="preserve">зотоп </w:t>
      </w:r>
      <w:r w:rsidRPr="0020763A">
        <w:rPr>
          <w:vertAlign w:val="superscript"/>
        </w:rPr>
        <w:t>237</w:t>
      </w:r>
      <w:r w:rsidRPr="0020763A">
        <w:rPr>
          <w:lang w:val="en-US"/>
        </w:rPr>
        <w:t>Np</w:t>
      </w:r>
      <w:r>
        <w:t xml:space="preserve"> является одним из основных радионуклидов в отработавшем ядерном топливе</w:t>
      </w:r>
      <w:r w:rsidR="0015086D">
        <w:t xml:space="preserve"> </w:t>
      </w:r>
      <w:r w:rsidR="0015086D">
        <w:fldChar w:fldCharType="begin" w:fldLock="1"/>
      </w:r>
      <w:r w:rsidR="0015086D">
        <w:instrText>ADDIN CSL_CITATION {"citationItems":[{"id":"ITEM-1","itemData":{"DOI":"10.1007/1-4020-3598-5_6","ISBN":"9781402035555","abstract":"The first report on the discovery of neptunium was in 1940 by McMillan and Abelson (1940), although McMillan did the preliminary work in 1939 and published his findings (McMillan, 1939). He did not claim that a new element had been discovered until confirmatory measurements had been undertaken in the following year. The production of neptunium was accomplished by placing a layer of uranium trioxide on paper with several aluminum or paper foils and then exposing this to neutrons from a cyclotron. Examination of the uranium paper sample containing the non-recoiling fraction displayed that two new radioactive components had been created. One component displayed a 23 min half-life, later identified as U-239, while the second exhibited a 2.3 day half-life. Both components decayed via b particle emission. Preliminary chemical analysis was performed to determine the behavior of the 2.3 day component and resulted in the contradictory assignment of this component as that exhibiting an atomic number of 93, but not being transuranic in nature (Segrè, 1939). Segrè noted in his paper that his conclusions were contradictory. However, the following quotation is from his paper, ``The necessary conclusion seems to be that the 23 minute uranium decays into a very long-lived 93 and that transuranic elements have not yet been observed.'' The primary stumbling block to the proper assignment of the material as transuranic in nature was the lack of observation of any alpha decay activity that would emanate from the daughter product of the beta decay of this new material with an atomic number 93. It was this work by Segrè (1939) that led McMillan and Abelson to revisit the chemical analysis and determine its properties in greater depth.","author":[{"dropping-particle":"","family":"Yoshida","given":"Zenko","non-dropping-particle":"","parse-names":false,"suffix":""},{"dropping-particle":"","family":"Johnson","given":"Stephen G.","non-dropping-particle":"","parse-names":false,"suffix":""},{"dropping-particle":"","family":"Kimura","given":"Takaumi","non-dropping-particle":"","parse-names":false,"suffix":""},{"dropping-particle":"","family":"Krsul","given":"John R.","non-dropping-particle":"","parse-names":false,"suffix":""}],"container-title":"The Chemistry of the Actinide and Transactinide Elements","id":"ITEM-1","issued":{"date-parts":[["2007"]]},"number-of-pages":"699-812","title":"Neptunium","type":"book"},"uris":["http://www.mendeley.com/documents/?uuid=a12d20cb-ffeb-405f-aabc-9a3de266f46e"]}],"mendeley":{"formattedCitation":"[1]","plainTextFormattedCitation":"[1]","previouslyFormattedCitation":"[1]"},"properties":{"noteIndex":0},"schema":"https://github.com/citation-style-language/schema/raw/master/csl-citation.json"}</w:instrText>
      </w:r>
      <w:r w:rsidR="0015086D">
        <w:fldChar w:fldCharType="separate"/>
      </w:r>
      <w:r w:rsidR="0015086D" w:rsidRPr="0015086D">
        <w:rPr>
          <w:noProof/>
        </w:rPr>
        <w:t>[1]</w:t>
      </w:r>
      <w:r w:rsidR="0015086D">
        <w:fldChar w:fldCharType="end"/>
      </w:r>
      <w:r w:rsidR="00181EEE">
        <w:t xml:space="preserve">. Однако миграция нептуния в окружающей среде является одной из наименее изученных из-за трудности его селективного извлечения и </w:t>
      </w:r>
      <w:r w:rsidR="00EE7FA8">
        <w:t>ультранизких</w:t>
      </w:r>
      <w:r w:rsidR="00181EEE">
        <w:t xml:space="preserve"> концентраций в природных объектах.</w:t>
      </w:r>
      <w:r w:rsidR="00EE7FA8">
        <w:t xml:space="preserve"> В качестве объектов исследования выбраны залив Петра Великого </w:t>
      </w:r>
      <w:r w:rsidR="00A2256F">
        <w:t xml:space="preserve">(Японское </w:t>
      </w:r>
      <w:r w:rsidR="00EE7FA8">
        <w:t>море</w:t>
      </w:r>
      <w:r w:rsidR="00A2256F">
        <w:t>)</w:t>
      </w:r>
      <w:r w:rsidR="00EE7FA8">
        <w:t xml:space="preserve"> и озеро Ханка, расположенные в Приморском крае. Донные осадки были отобраны авторами в результате полевых работ 2021 года</w:t>
      </w:r>
      <w:r w:rsidR="00A2256F">
        <w:t>,</w:t>
      </w:r>
      <w:r w:rsidR="00EE7FA8">
        <w:t xml:space="preserve"> предварительно высушены</w:t>
      </w:r>
      <w:r w:rsidR="00A2256F">
        <w:t xml:space="preserve"> и привезены на кафедру Радиохимия Химического факультета МГУ</w:t>
      </w:r>
      <w:r w:rsidR="00EE7FA8">
        <w:t>.</w:t>
      </w:r>
      <w:r w:rsidR="00693E54">
        <w:rPr>
          <w:color w:val="000000"/>
        </w:rPr>
        <w:t xml:space="preserve"> </w:t>
      </w:r>
    </w:p>
    <w:p w14:paraId="3BCB770D" w14:textId="77777777" w:rsidR="00FF7DA5" w:rsidRDefault="00FF7DA5" w:rsidP="00FF7DA5">
      <w:pPr>
        <w:pBdr>
          <w:top w:val="nil"/>
          <w:left w:val="nil"/>
          <w:bottom w:val="nil"/>
          <w:right w:val="nil"/>
          <w:between w:val="nil"/>
        </w:pBdr>
        <w:shd w:val="clear" w:color="auto" w:fill="FFFFFF"/>
        <w:ind w:firstLine="397"/>
        <w:jc w:val="both"/>
        <w:rPr>
          <w:color w:val="000000"/>
        </w:rPr>
      </w:pPr>
      <w:r>
        <w:rPr>
          <w:color w:val="000000"/>
        </w:rPr>
        <w:t xml:space="preserve">Проведены кинетические эксперименты, построены зависимости от </w:t>
      </w:r>
      <w:r>
        <w:rPr>
          <w:color w:val="000000"/>
          <w:lang w:val="en-US"/>
        </w:rPr>
        <w:t>pH</w:t>
      </w:r>
      <w:r w:rsidRPr="00841605">
        <w:rPr>
          <w:color w:val="000000"/>
        </w:rPr>
        <w:t xml:space="preserve"> </w:t>
      </w:r>
      <w:r>
        <w:rPr>
          <w:color w:val="000000"/>
        </w:rPr>
        <w:t>и изотерма</w:t>
      </w:r>
      <w:r w:rsidR="003148DC">
        <w:rPr>
          <w:color w:val="000000"/>
        </w:rPr>
        <w:t xml:space="preserve"> сорбции</w:t>
      </w:r>
      <w:r>
        <w:rPr>
          <w:color w:val="000000"/>
        </w:rPr>
        <w:t xml:space="preserve">. </w:t>
      </w:r>
      <w:r w:rsidRPr="004934F6">
        <w:rPr>
          <w:color w:val="000000"/>
        </w:rPr>
        <w:t>Для проведения сорбционных экспериментов выбраны образцы донных осадков верхнего горизонта колонки</w:t>
      </w:r>
      <w:r>
        <w:rPr>
          <w:color w:val="000000"/>
        </w:rPr>
        <w:t xml:space="preserve"> массой </w:t>
      </w:r>
      <w:r w:rsidRPr="004934F6">
        <w:rPr>
          <w:b/>
          <w:bCs/>
          <w:color w:val="000000"/>
        </w:rPr>
        <w:t>≈</w:t>
      </w:r>
      <w:r>
        <w:rPr>
          <w:b/>
          <w:bCs/>
          <w:color w:val="000000"/>
        </w:rPr>
        <w:t xml:space="preserve"> </w:t>
      </w:r>
      <w:r>
        <w:rPr>
          <w:color w:val="000000"/>
        </w:rPr>
        <w:t>0,15 г</w:t>
      </w:r>
      <w:r w:rsidRPr="004934F6">
        <w:rPr>
          <w:color w:val="000000"/>
        </w:rPr>
        <w:t xml:space="preserve">. Для морских осадков – 0-3 см, для пресных осадков – 0-3,5 см. </w:t>
      </w:r>
      <w:r w:rsidR="003148DC">
        <w:rPr>
          <w:color w:val="000000"/>
        </w:rPr>
        <w:t>У</w:t>
      </w:r>
      <w:r>
        <w:rPr>
          <w:color w:val="000000"/>
        </w:rPr>
        <w:t>становлени</w:t>
      </w:r>
      <w:r w:rsidR="003148DC">
        <w:rPr>
          <w:color w:val="000000"/>
        </w:rPr>
        <w:t>е</w:t>
      </w:r>
      <w:r>
        <w:rPr>
          <w:color w:val="000000"/>
        </w:rPr>
        <w:t xml:space="preserve"> отношения твёрдая</w:t>
      </w:r>
      <w:r w:rsidRPr="004934F6">
        <w:rPr>
          <w:color w:val="000000"/>
        </w:rPr>
        <w:t>/</w:t>
      </w:r>
      <w:r>
        <w:rPr>
          <w:color w:val="000000"/>
        </w:rPr>
        <w:t>жидкая фаза 1</w:t>
      </w:r>
      <w:r w:rsidRPr="004934F6">
        <w:rPr>
          <w:color w:val="000000"/>
        </w:rPr>
        <w:t>/</w:t>
      </w:r>
      <w:r>
        <w:rPr>
          <w:color w:val="000000"/>
        </w:rPr>
        <w:t xml:space="preserve">20 </w:t>
      </w:r>
      <w:r w:rsidR="003148DC">
        <w:rPr>
          <w:color w:val="000000"/>
        </w:rPr>
        <w:t xml:space="preserve">проводилось в </w:t>
      </w:r>
      <w:r>
        <w:rPr>
          <w:color w:val="000000"/>
        </w:rPr>
        <w:t>дистиллированн</w:t>
      </w:r>
      <w:r w:rsidR="003148DC">
        <w:rPr>
          <w:color w:val="000000"/>
        </w:rPr>
        <w:t>ой</w:t>
      </w:r>
      <w:r>
        <w:rPr>
          <w:color w:val="000000"/>
        </w:rPr>
        <w:t xml:space="preserve"> вод</w:t>
      </w:r>
      <w:r w:rsidR="003148DC">
        <w:rPr>
          <w:color w:val="000000"/>
        </w:rPr>
        <w:t>е</w:t>
      </w:r>
      <w:r>
        <w:rPr>
          <w:color w:val="000000"/>
        </w:rPr>
        <w:t xml:space="preserve">. </w:t>
      </w:r>
      <w:r>
        <w:t xml:space="preserve">Для кинетических и экспериментов с </w:t>
      </w:r>
      <w:r>
        <w:rPr>
          <w:lang w:val="en-US"/>
        </w:rPr>
        <w:t>pH</w:t>
      </w:r>
      <w:r>
        <w:t xml:space="preserve"> во все флаконы добавляли </w:t>
      </w:r>
      <w:r w:rsidRPr="006A0C2D">
        <w:rPr>
          <w:vertAlign w:val="superscript"/>
        </w:rPr>
        <w:t>237</w:t>
      </w:r>
      <w:r>
        <w:t xml:space="preserve">Np активностью 15 Бк, для построения изотермы – </w:t>
      </w:r>
      <w:r w:rsidRPr="006A0C2D">
        <w:rPr>
          <w:vertAlign w:val="superscript"/>
        </w:rPr>
        <w:t>237</w:t>
      </w:r>
      <w:r>
        <w:t xml:space="preserve">Np активностью от 0,3 до 300 Бк. Определение содержания </w:t>
      </w:r>
      <w:r w:rsidRPr="0020763A">
        <w:rPr>
          <w:vertAlign w:val="superscript"/>
        </w:rPr>
        <w:t>237</w:t>
      </w:r>
      <w:r w:rsidRPr="0020763A">
        <w:rPr>
          <w:lang w:val="en-US"/>
        </w:rPr>
        <w:t>Np</w:t>
      </w:r>
      <w:r>
        <w:t xml:space="preserve"> в растворах проводили методом жидкостно-сцинтилляционной спектрометрии </w:t>
      </w:r>
      <w:r w:rsidRPr="003D7001">
        <w:t>(</w:t>
      </w:r>
      <w:r>
        <w:rPr>
          <w:lang w:val="en-US"/>
        </w:rPr>
        <w:t>Quantulus</w:t>
      </w:r>
      <w:r w:rsidRPr="003D7001">
        <w:t>-1220)</w:t>
      </w:r>
      <w:r>
        <w:t xml:space="preserve"> с использованием режима альфа- и бета-дискриминации для отделения от дочернего </w:t>
      </w:r>
      <w:r w:rsidRPr="006A0C2D">
        <w:rPr>
          <w:vertAlign w:val="superscript"/>
        </w:rPr>
        <w:t>233</w:t>
      </w:r>
      <w:r>
        <w:t>Pa.</w:t>
      </w:r>
    </w:p>
    <w:p w14:paraId="07A309E3" w14:textId="77777777" w:rsidR="003B76E4" w:rsidRDefault="003B76E4" w:rsidP="008A0C2F">
      <w:pPr>
        <w:pBdr>
          <w:top w:val="nil"/>
          <w:left w:val="nil"/>
          <w:bottom w:val="nil"/>
          <w:right w:val="nil"/>
          <w:between w:val="nil"/>
        </w:pBdr>
        <w:shd w:val="clear" w:color="auto" w:fill="FFFFFF"/>
        <w:ind w:firstLine="397"/>
        <w:jc w:val="both"/>
        <w:rPr>
          <w:color w:val="000000"/>
        </w:rPr>
      </w:pPr>
      <w:r w:rsidRPr="003B76E4">
        <w:rPr>
          <w:color w:val="000000"/>
        </w:rPr>
        <w:t xml:space="preserve">Изучен элементный и </w:t>
      </w:r>
      <w:r w:rsidR="006333F3" w:rsidRPr="003B76E4">
        <w:rPr>
          <w:color w:val="000000"/>
        </w:rPr>
        <w:t>минера</w:t>
      </w:r>
      <w:r w:rsidR="006333F3">
        <w:rPr>
          <w:color w:val="000000"/>
        </w:rPr>
        <w:t>логический</w:t>
      </w:r>
      <w:r w:rsidR="006333F3" w:rsidRPr="003B76E4">
        <w:rPr>
          <w:color w:val="000000"/>
        </w:rPr>
        <w:t xml:space="preserve"> </w:t>
      </w:r>
      <w:r w:rsidRPr="003B76E4">
        <w:rPr>
          <w:color w:val="000000"/>
        </w:rPr>
        <w:t>состав донных осадков. В морских осадках Японского моря по сравнению с пресными осадками озера Ханка содержится больше железа (12</w:t>
      </w:r>
      <w:r>
        <w:rPr>
          <w:color w:val="000000"/>
        </w:rPr>
        <w:t>.</w:t>
      </w:r>
      <w:r w:rsidRPr="003B76E4">
        <w:rPr>
          <w:color w:val="000000"/>
        </w:rPr>
        <w:t>2% к 4</w:t>
      </w:r>
      <w:r>
        <w:rPr>
          <w:color w:val="000000"/>
        </w:rPr>
        <w:t>.</w:t>
      </w:r>
      <w:r w:rsidRPr="003B76E4">
        <w:rPr>
          <w:color w:val="000000"/>
        </w:rPr>
        <w:t>9%), алюминия (21% к 15</w:t>
      </w:r>
      <w:r>
        <w:rPr>
          <w:color w:val="000000"/>
        </w:rPr>
        <w:t>.</w:t>
      </w:r>
      <w:r w:rsidRPr="003B76E4">
        <w:rPr>
          <w:color w:val="000000"/>
        </w:rPr>
        <w:t>2%), магния (2</w:t>
      </w:r>
      <w:r>
        <w:rPr>
          <w:color w:val="000000"/>
        </w:rPr>
        <w:t>.</w:t>
      </w:r>
      <w:r w:rsidRPr="003B76E4">
        <w:rPr>
          <w:color w:val="000000"/>
        </w:rPr>
        <w:t>3% к 0</w:t>
      </w:r>
      <w:r>
        <w:rPr>
          <w:color w:val="000000"/>
        </w:rPr>
        <w:t>.</w:t>
      </w:r>
      <w:r w:rsidRPr="003B76E4">
        <w:rPr>
          <w:color w:val="000000"/>
        </w:rPr>
        <w:t>7%)</w:t>
      </w:r>
      <w:r w:rsidR="006333F3">
        <w:rPr>
          <w:color w:val="000000"/>
        </w:rPr>
        <w:t xml:space="preserve"> и</w:t>
      </w:r>
      <w:r w:rsidRPr="003B76E4">
        <w:rPr>
          <w:color w:val="000000"/>
        </w:rPr>
        <w:t xml:space="preserve"> серы (1</w:t>
      </w:r>
      <w:r>
        <w:rPr>
          <w:color w:val="000000"/>
        </w:rPr>
        <w:t>.</w:t>
      </w:r>
      <w:r w:rsidRPr="003B76E4">
        <w:rPr>
          <w:color w:val="000000"/>
        </w:rPr>
        <w:t>3% к 0</w:t>
      </w:r>
      <w:r>
        <w:rPr>
          <w:color w:val="000000"/>
        </w:rPr>
        <w:t>.</w:t>
      </w:r>
      <w:r w:rsidRPr="003B76E4">
        <w:rPr>
          <w:color w:val="000000"/>
        </w:rPr>
        <w:t>1%). В пресных донных осадках выше содержание кремния (64</w:t>
      </w:r>
      <w:r>
        <w:rPr>
          <w:color w:val="000000"/>
        </w:rPr>
        <w:t>.</w:t>
      </w:r>
      <w:r w:rsidRPr="003B76E4">
        <w:rPr>
          <w:color w:val="000000"/>
        </w:rPr>
        <w:t>2% к 48</w:t>
      </w:r>
      <w:r>
        <w:rPr>
          <w:color w:val="000000"/>
        </w:rPr>
        <w:t>.</w:t>
      </w:r>
      <w:r w:rsidRPr="003B76E4">
        <w:rPr>
          <w:color w:val="000000"/>
        </w:rPr>
        <w:t>8%)</w:t>
      </w:r>
      <w:r w:rsidR="006333F3">
        <w:rPr>
          <w:color w:val="000000"/>
        </w:rPr>
        <w:t xml:space="preserve"> и</w:t>
      </w:r>
      <w:r w:rsidRPr="003B76E4">
        <w:rPr>
          <w:color w:val="000000"/>
        </w:rPr>
        <w:t xml:space="preserve"> кальция (3</w:t>
      </w:r>
      <w:r>
        <w:rPr>
          <w:color w:val="000000"/>
        </w:rPr>
        <w:t>.</w:t>
      </w:r>
      <w:r w:rsidRPr="003B76E4">
        <w:rPr>
          <w:color w:val="000000"/>
        </w:rPr>
        <w:t>4% к 1</w:t>
      </w:r>
      <w:r>
        <w:rPr>
          <w:color w:val="000000"/>
        </w:rPr>
        <w:t>.</w:t>
      </w:r>
      <w:r w:rsidRPr="003B76E4">
        <w:rPr>
          <w:color w:val="000000"/>
        </w:rPr>
        <w:t xml:space="preserve">9%). </w:t>
      </w:r>
      <w:r w:rsidR="008A0C2F">
        <w:rPr>
          <w:color w:val="000000"/>
        </w:rPr>
        <w:t>Д</w:t>
      </w:r>
      <w:r w:rsidRPr="003B76E4">
        <w:rPr>
          <w:color w:val="000000"/>
        </w:rPr>
        <w:t>онные осадки Японского моря примерно на половину состоят из кварца (</w:t>
      </w:r>
      <w:r w:rsidRPr="003B76E4">
        <w:rPr>
          <w:color w:val="000000"/>
          <w:lang w:val="en-US"/>
        </w:rPr>
        <w:t>SiO</w:t>
      </w:r>
      <w:r w:rsidRPr="003B76E4">
        <w:rPr>
          <w:color w:val="000000"/>
          <w:vertAlign w:val="subscript"/>
        </w:rPr>
        <w:t>2</w:t>
      </w:r>
      <w:r w:rsidRPr="003B76E4">
        <w:rPr>
          <w:color w:val="000000"/>
        </w:rPr>
        <w:t>), на пятую часть – из альбита (</w:t>
      </w:r>
      <w:proofErr w:type="gramStart"/>
      <w:r w:rsidRPr="003B76E4">
        <w:rPr>
          <w:color w:val="000000"/>
          <w:lang w:val="en-US"/>
        </w:rPr>
        <w:t>Na</w:t>
      </w:r>
      <w:r w:rsidRPr="003B76E4">
        <w:rPr>
          <w:color w:val="000000"/>
        </w:rPr>
        <w:t>[</w:t>
      </w:r>
      <w:proofErr w:type="gramEnd"/>
      <w:r w:rsidRPr="003B76E4">
        <w:rPr>
          <w:color w:val="000000"/>
          <w:lang w:val="en-US"/>
        </w:rPr>
        <w:t>AlSi</w:t>
      </w:r>
      <w:r w:rsidRPr="003B76E4">
        <w:rPr>
          <w:color w:val="000000"/>
          <w:vertAlign w:val="subscript"/>
        </w:rPr>
        <w:t>3</w:t>
      </w:r>
      <w:r w:rsidRPr="003B76E4">
        <w:rPr>
          <w:color w:val="000000"/>
          <w:lang w:val="en-US"/>
        </w:rPr>
        <w:t>O</w:t>
      </w:r>
      <w:r w:rsidRPr="003B76E4">
        <w:rPr>
          <w:color w:val="000000"/>
          <w:vertAlign w:val="subscript"/>
        </w:rPr>
        <w:t>8</w:t>
      </w:r>
      <w:r w:rsidRPr="003B76E4">
        <w:rPr>
          <w:color w:val="000000"/>
        </w:rPr>
        <w:t>]), а также в небольших количествах содержат парагонит (</w:t>
      </w:r>
      <w:r w:rsidRPr="003B76E4">
        <w:rPr>
          <w:color w:val="000000"/>
          <w:lang w:val="en-US"/>
        </w:rPr>
        <w:t>NaAl</w:t>
      </w:r>
      <w:r w:rsidRPr="003B76E4">
        <w:rPr>
          <w:color w:val="000000"/>
          <w:vertAlign w:val="subscript"/>
        </w:rPr>
        <w:t>2</w:t>
      </w:r>
      <w:r w:rsidRPr="003B76E4">
        <w:rPr>
          <w:color w:val="000000"/>
        </w:rPr>
        <w:t>(</w:t>
      </w:r>
      <w:r w:rsidRPr="003B76E4">
        <w:rPr>
          <w:color w:val="000000"/>
          <w:lang w:val="en-US"/>
        </w:rPr>
        <w:t>OH</w:t>
      </w:r>
      <w:r w:rsidRPr="003B76E4">
        <w:rPr>
          <w:color w:val="000000"/>
        </w:rPr>
        <w:t>)</w:t>
      </w:r>
      <w:r w:rsidRPr="003B76E4">
        <w:rPr>
          <w:color w:val="000000"/>
          <w:vertAlign w:val="subscript"/>
        </w:rPr>
        <w:t>2</w:t>
      </w:r>
      <w:r w:rsidRPr="003B76E4">
        <w:rPr>
          <w:color w:val="000000"/>
        </w:rPr>
        <w:t>), доломит (</w:t>
      </w:r>
      <w:r w:rsidRPr="003B76E4">
        <w:rPr>
          <w:color w:val="000000"/>
          <w:lang w:val="en-US"/>
        </w:rPr>
        <w:t>CaMg</w:t>
      </w:r>
      <w:r w:rsidRPr="003B76E4">
        <w:rPr>
          <w:color w:val="000000"/>
        </w:rPr>
        <w:t>[</w:t>
      </w:r>
      <w:r w:rsidRPr="003B76E4">
        <w:rPr>
          <w:color w:val="000000"/>
          <w:lang w:val="en-US"/>
        </w:rPr>
        <w:t>CO</w:t>
      </w:r>
      <w:r w:rsidRPr="003B76E4">
        <w:rPr>
          <w:color w:val="000000"/>
          <w:vertAlign w:val="subscript"/>
        </w:rPr>
        <w:t>3</w:t>
      </w:r>
      <w:r w:rsidRPr="003B76E4">
        <w:rPr>
          <w:color w:val="000000"/>
        </w:rPr>
        <w:t>]</w:t>
      </w:r>
      <w:r w:rsidRPr="003B76E4">
        <w:rPr>
          <w:color w:val="000000"/>
          <w:vertAlign w:val="subscript"/>
        </w:rPr>
        <w:t>2</w:t>
      </w:r>
      <w:r w:rsidRPr="003B76E4">
        <w:rPr>
          <w:color w:val="000000"/>
        </w:rPr>
        <w:t>), галит (</w:t>
      </w:r>
      <w:r w:rsidRPr="003B76E4">
        <w:rPr>
          <w:color w:val="000000"/>
          <w:lang w:val="en-US"/>
        </w:rPr>
        <w:t>NaCl</w:t>
      </w:r>
      <w:r w:rsidRPr="003B76E4">
        <w:rPr>
          <w:color w:val="000000"/>
        </w:rPr>
        <w:t>), магнезиоферрит (</w:t>
      </w:r>
      <w:r w:rsidRPr="003B76E4">
        <w:rPr>
          <w:color w:val="000000"/>
          <w:lang w:val="en-US"/>
        </w:rPr>
        <w:t>MgFe</w:t>
      </w:r>
      <w:r w:rsidRPr="003B76E4">
        <w:rPr>
          <w:color w:val="000000"/>
          <w:vertAlign w:val="subscript"/>
        </w:rPr>
        <w:t>2</w:t>
      </w:r>
      <w:r w:rsidRPr="003B76E4">
        <w:rPr>
          <w:color w:val="000000"/>
          <w:lang w:val="en-US"/>
        </w:rPr>
        <w:t>O</w:t>
      </w:r>
      <w:r w:rsidRPr="003B76E4">
        <w:rPr>
          <w:color w:val="000000"/>
          <w:vertAlign w:val="subscript"/>
        </w:rPr>
        <w:t>4</w:t>
      </w:r>
      <w:r w:rsidRPr="003B76E4">
        <w:rPr>
          <w:color w:val="000000"/>
        </w:rPr>
        <w:t>), гематит (</w:t>
      </w:r>
      <w:r w:rsidRPr="003B76E4">
        <w:rPr>
          <w:color w:val="000000"/>
          <w:lang w:val="en-US"/>
        </w:rPr>
        <w:t>Fe</w:t>
      </w:r>
      <w:r w:rsidRPr="003B76E4">
        <w:rPr>
          <w:color w:val="000000"/>
          <w:vertAlign w:val="subscript"/>
        </w:rPr>
        <w:t>2</w:t>
      </w:r>
      <w:r w:rsidRPr="003B76E4">
        <w:rPr>
          <w:color w:val="000000"/>
          <w:lang w:val="en-US"/>
        </w:rPr>
        <w:t>O</w:t>
      </w:r>
      <w:r w:rsidRPr="003B76E4">
        <w:rPr>
          <w:color w:val="000000"/>
          <w:vertAlign w:val="subscript"/>
        </w:rPr>
        <w:t>3</w:t>
      </w:r>
      <w:r w:rsidRPr="003B76E4">
        <w:rPr>
          <w:color w:val="000000"/>
        </w:rPr>
        <w:t>). Пресные донные осадки озера Ханка также процентов на 80 состоят из кварца и альбита, также содержат лейцит (</w:t>
      </w:r>
      <w:r w:rsidRPr="003B76E4">
        <w:rPr>
          <w:color w:val="000000"/>
          <w:lang w:val="en-US"/>
        </w:rPr>
        <w:t>K</w:t>
      </w:r>
      <w:r w:rsidRPr="003B76E4">
        <w:rPr>
          <w:color w:val="000000"/>
        </w:rPr>
        <w:t>[</w:t>
      </w:r>
      <w:r w:rsidRPr="003B76E4">
        <w:rPr>
          <w:color w:val="000000"/>
          <w:lang w:val="en-US"/>
        </w:rPr>
        <w:t>AlSi</w:t>
      </w:r>
      <w:r w:rsidRPr="003B76E4">
        <w:rPr>
          <w:color w:val="000000"/>
          <w:vertAlign w:val="subscript"/>
        </w:rPr>
        <w:t>2</w:t>
      </w:r>
      <w:r w:rsidRPr="003B76E4">
        <w:rPr>
          <w:color w:val="000000"/>
          <w:lang w:val="en-US"/>
        </w:rPr>
        <w:t>O</w:t>
      </w:r>
      <w:r w:rsidRPr="003B76E4">
        <w:rPr>
          <w:color w:val="000000"/>
          <w:vertAlign w:val="subscript"/>
        </w:rPr>
        <w:t>6</w:t>
      </w:r>
      <w:r w:rsidRPr="003B76E4">
        <w:rPr>
          <w:color w:val="000000"/>
        </w:rPr>
        <w:t>]) и в небольших количествах доломит и известь (</w:t>
      </w:r>
      <w:r w:rsidRPr="003B76E4">
        <w:rPr>
          <w:color w:val="000000"/>
          <w:lang w:val="en-US"/>
        </w:rPr>
        <w:t>CaO</w:t>
      </w:r>
      <w:r w:rsidRPr="003B76E4">
        <w:rPr>
          <w:color w:val="000000"/>
        </w:rPr>
        <w:t xml:space="preserve">). </w:t>
      </w:r>
    </w:p>
    <w:p w14:paraId="14BF0CFA" w14:textId="77777777" w:rsidR="00411C05" w:rsidRPr="00BF36F8" w:rsidRDefault="003B76E4" w:rsidP="007558DE">
      <w:pPr>
        <w:pBdr>
          <w:top w:val="nil"/>
          <w:left w:val="nil"/>
          <w:bottom w:val="nil"/>
          <w:right w:val="nil"/>
          <w:between w:val="nil"/>
        </w:pBdr>
        <w:shd w:val="clear" w:color="auto" w:fill="FFFFFF"/>
        <w:ind w:firstLine="397"/>
        <w:jc w:val="both"/>
        <w:rPr>
          <w:color w:val="000000"/>
        </w:rPr>
      </w:pPr>
      <w:r>
        <w:t xml:space="preserve">Установлено, что </w:t>
      </w:r>
      <w:r w:rsidRPr="00E66EDA">
        <w:rPr>
          <w:vertAlign w:val="superscript"/>
        </w:rPr>
        <w:t>237</w:t>
      </w:r>
      <w:r>
        <w:rPr>
          <w:lang w:val="en-US"/>
        </w:rPr>
        <w:t>Np</w:t>
      </w:r>
      <w:r w:rsidRPr="00E66EDA">
        <w:t xml:space="preserve"> </w:t>
      </w:r>
      <w:r>
        <w:t xml:space="preserve">сорбируется на морских осадках преимущественно по механизму </w:t>
      </w:r>
      <w:proofErr w:type="spellStart"/>
      <w:r>
        <w:t>комплексообразования</w:t>
      </w:r>
      <w:proofErr w:type="spellEnd"/>
      <w:r w:rsidR="00FF7DA5" w:rsidRPr="0017062C">
        <w:t xml:space="preserve"> </w:t>
      </w:r>
      <w:r w:rsidR="00FF7DA5">
        <w:t xml:space="preserve">с </w:t>
      </w:r>
      <w:r w:rsidR="00FF7DA5">
        <w:rPr>
          <w:lang w:val="en-US"/>
        </w:rPr>
        <w:t>SiO</w:t>
      </w:r>
      <w:r w:rsidR="00FF7DA5" w:rsidRPr="0017062C">
        <w:rPr>
          <w:vertAlign w:val="subscript"/>
        </w:rPr>
        <w:t>2</w:t>
      </w:r>
      <w:r w:rsidR="00FF7DA5" w:rsidRPr="0017062C">
        <w:t xml:space="preserve">, </w:t>
      </w:r>
      <w:r w:rsidR="00FF7DA5">
        <w:t xml:space="preserve">а на пресных – по механизму ионного обмена при </w:t>
      </w:r>
      <w:r w:rsidR="00FF7DA5">
        <w:rPr>
          <w:lang w:val="en-US"/>
        </w:rPr>
        <w:t>pH</w:t>
      </w:r>
      <w:r w:rsidR="00FF7DA5" w:rsidRPr="008F5CDC">
        <w:t xml:space="preserve"> </w:t>
      </w:r>
      <w:proofErr w:type="gramStart"/>
      <w:r w:rsidR="00FF7DA5" w:rsidRPr="008F5CDC">
        <w:t>&lt; 8</w:t>
      </w:r>
      <w:proofErr w:type="gramEnd"/>
      <w:r w:rsidR="0017062C">
        <w:t xml:space="preserve"> и </w:t>
      </w:r>
      <w:proofErr w:type="spellStart"/>
      <w:r w:rsidR="0017062C">
        <w:t>комплексообразования</w:t>
      </w:r>
      <w:proofErr w:type="spellEnd"/>
      <w:r w:rsidR="0017062C" w:rsidRPr="0017062C">
        <w:t xml:space="preserve"> </w:t>
      </w:r>
      <w:r w:rsidR="0017062C">
        <w:t xml:space="preserve">с </w:t>
      </w:r>
      <w:r w:rsidR="0017062C">
        <w:rPr>
          <w:lang w:val="en-US"/>
        </w:rPr>
        <w:t>SiO</w:t>
      </w:r>
      <w:r w:rsidR="0017062C" w:rsidRPr="000908A1">
        <w:rPr>
          <w:vertAlign w:val="subscript"/>
        </w:rPr>
        <w:t>2</w:t>
      </w:r>
      <w:r w:rsidR="0017062C">
        <w:t xml:space="preserve"> при </w:t>
      </w:r>
      <w:r w:rsidR="0017062C">
        <w:rPr>
          <w:lang w:val="en-US"/>
        </w:rPr>
        <w:t>pH</w:t>
      </w:r>
      <w:r w:rsidR="0017062C" w:rsidRPr="0017062C">
        <w:t xml:space="preserve"> &gt; 8</w:t>
      </w:r>
      <w:r>
        <w:t xml:space="preserve">. Изучена кинетика сорбции, </w:t>
      </w:r>
      <w:r w:rsidR="001C43D4">
        <w:t xml:space="preserve">на морских осадках </w:t>
      </w:r>
      <w:r>
        <w:t>равновесие достигается за 1,5 час</w:t>
      </w:r>
      <w:r w:rsidR="00241676">
        <w:t>, на пресных – за сутки</w:t>
      </w:r>
      <w:r>
        <w:t>.</w:t>
      </w:r>
      <w:r w:rsidR="00241676">
        <w:t xml:space="preserve"> </w:t>
      </w:r>
      <w:r w:rsidR="004515A7">
        <w:t xml:space="preserve">Замечено, что при одинаковых значениях </w:t>
      </w:r>
      <w:r w:rsidR="004515A7">
        <w:rPr>
          <w:lang w:val="en-US"/>
        </w:rPr>
        <w:t>pH</w:t>
      </w:r>
      <w:r w:rsidR="004515A7" w:rsidRPr="000E2ACB">
        <w:t xml:space="preserve"> </w:t>
      </w:r>
      <w:r w:rsidR="004515A7" w:rsidRPr="000E2ACB">
        <w:rPr>
          <w:vertAlign w:val="superscript"/>
        </w:rPr>
        <w:t>237</w:t>
      </w:r>
      <w:r w:rsidR="004515A7" w:rsidRPr="000E2ACB">
        <w:rPr>
          <w:lang w:val="en-US"/>
        </w:rPr>
        <w:t>Np</w:t>
      </w:r>
      <w:r w:rsidR="004515A7">
        <w:t xml:space="preserve"> лучше сорбируется на морских донных осадках, чем на пресных. Так, при </w:t>
      </w:r>
      <w:r w:rsidR="004515A7">
        <w:rPr>
          <w:lang w:val="en-US"/>
        </w:rPr>
        <w:t>pH</w:t>
      </w:r>
      <w:r w:rsidR="004515A7">
        <w:t xml:space="preserve"> </w:t>
      </w:r>
      <w:r w:rsidR="004515A7" w:rsidRPr="000E2ACB">
        <w:t>~</w:t>
      </w:r>
      <w:r w:rsidR="004515A7">
        <w:t xml:space="preserve"> </w:t>
      </w:r>
      <w:r w:rsidR="004515A7" w:rsidRPr="000E2ACB">
        <w:t xml:space="preserve">10 </w:t>
      </w:r>
      <w:r w:rsidR="004515A7">
        <w:t xml:space="preserve">значение сорбции на морских осадках в течение недели находится в районе 90-80%, а на пресных – в районе 50%. </w:t>
      </w:r>
      <w:r w:rsidR="00241676" w:rsidRPr="004A6EF6">
        <w:rPr>
          <w:color w:val="000000"/>
        </w:rPr>
        <w:t xml:space="preserve"> </w:t>
      </w:r>
      <w:r w:rsidRPr="004A6EF6">
        <w:rPr>
          <w:color w:val="000000"/>
        </w:rPr>
        <w:t xml:space="preserve">Кривые сорбции в зависимости от </w:t>
      </w:r>
      <w:r w:rsidRPr="004A6EF6">
        <w:rPr>
          <w:color w:val="000000"/>
          <w:lang w:val="en-US"/>
        </w:rPr>
        <w:t>pH</w:t>
      </w:r>
      <w:r w:rsidRPr="004A6EF6">
        <w:rPr>
          <w:color w:val="000000"/>
        </w:rPr>
        <w:t xml:space="preserve"> на обоих типах осадков относятся к характерному для </w:t>
      </w:r>
      <w:r w:rsidRPr="004A6EF6">
        <w:rPr>
          <w:color w:val="000000"/>
          <w:vertAlign w:val="superscript"/>
        </w:rPr>
        <w:t>237</w:t>
      </w:r>
      <w:r w:rsidRPr="004A6EF6">
        <w:rPr>
          <w:color w:val="000000"/>
        </w:rPr>
        <w:t xml:space="preserve">Np </w:t>
      </w:r>
      <w:r w:rsidRPr="004A6EF6">
        <w:rPr>
          <w:color w:val="000000"/>
          <w:lang w:val="en-US"/>
        </w:rPr>
        <w:t>S</w:t>
      </w:r>
      <w:r w:rsidRPr="004A6EF6">
        <w:rPr>
          <w:color w:val="000000"/>
        </w:rPr>
        <w:t xml:space="preserve"> типу. Коэффициенты сорбции (</w:t>
      </w:r>
      <w:r w:rsidRPr="004A6EF6">
        <w:rPr>
          <w:i/>
          <w:iCs/>
          <w:color w:val="000000"/>
          <w:lang w:val="en-US"/>
        </w:rPr>
        <w:t>K</w:t>
      </w:r>
      <w:r w:rsidRPr="004A6EF6">
        <w:rPr>
          <w:i/>
          <w:iCs/>
          <w:color w:val="000000"/>
          <w:vertAlign w:val="subscript"/>
          <w:lang w:val="en-US"/>
        </w:rPr>
        <w:t>d</w:t>
      </w:r>
      <w:r w:rsidRPr="004A6EF6">
        <w:rPr>
          <w:color w:val="000000"/>
        </w:rPr>
        <w:t xml:space="preserve">) </w:t>
      </w:r>
      <w:r w:rsidRPr="004A6EF6">
        <w:rPr>
          <w:color w:val="000000"/>
          <w:lang w:val="en-US"/>
        </w:rPr>
        <w:t>Np</w:t>
      </w:r>
      <w:r w:rsidRPr="004A6EF6">
        <w:rPr>
          <w:color w:val="000000"/>
        </w:rPr>
        <w:t xml:space="preserve"> на донных </w:t>
      </w:r>
      <w:r w:rsidR="008A0C2F" w:rsidRPr="004A6EF6">
        <w:rPr>
          <w:color w:val="000000"/>
        </w:rPr>
        <w:t>осадках составляют</w:t>
      </w:r>
      <w:r w:rsidRPr="004A6EF6">
        <w:rPr>
          <w:color w:val="000000"/>
        </w:rPr>
        <w:t xml:space="preserve">: </w:t>
      </w:r>
      <w:r>
        <w:t>от 70 до 700 для морских осадков; от</w:t>
      </w:r>
      <w:r w:rsidRPr="005610C7">
        <w:t xml:space="preserve"> 360 </w:t>
      </w:r>
      <w:r>
        <w:t>до</w:t>
      </w:r>
      <w:r w:rsidRPr="005610C7">
        <w:t xml:space="preserve"> 860</w:t>
      </w:r>
      <w:r>
        <w:t xml:space="preserve"> для пресных осадков.</w:t>
      </w:r>
    </w:p>
    <w:p w14:paraId="00619F8D" w14:textId="77777777" w:rsidR="00A02163" w:rsidRPr="00A02163" w:rsidDel="00411C05" w:rsidRDefault="0015086D" w:rsidP="0015086D">
      <w:pPr>
        <w:pBdr>
          <w:top w:val="nil"/>
          <w:left w:val="nil"/>
          <w:bottom w:val="nil"/>
          <w:right w:val="nil"/>
          <w:between w:val="nil"/>
        </w:pBdr>
        <w:shd w:val="clear" w:color="auto" w:fill="FFFFFF"/>
        <w:ind w:firstLine="397"/>
        <w:jc w:val="center"/>
        <w:rPr>
          <w:i/>
          <w:iCs/>
          <w:color w:val="000000"/>
        </w:rPr>
      </w:pPr>
      <w:r w:rsidRPr="0015086D" w:rsidDel="00411C05">
        <w:rPr>
          <w:i/>
          <w:iCs/>
          <w:color w:val="000000"/>
        </w:rPr>
        <w:t>Работа выполнена в рамках гранта РНФ 21-43-00025</w:t>
      </w:r>
      <w:r w:rsidDel="00411C05">
        <w:rPr>
          <w:i/>
          <w:iCs/>
          <w:color w:val="000000"/>
        </w:rPr>
        <w:t>.</w:t>
      </w:r>
    </w:p>
    <w:p w14:paraId="3C3297B3" w14:textId="77777777"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7BF27FB3" w14:textId="77777777" w:rsidR="007558DE" w:rsidRPr="004515A7" w:rsidRDefault="0015086D" w:rsidP="007558DE">
      <w:pPr>
        <w:widowControl w:val="0"/>
        <w:autoSpaceDE w:val="0"/>
        <w:autoSpaceDN w:val="0"/>
        <w:adjustRightInd w:val="0"/>
        <w:ind w:left="640" w:hanging="640"/>
        <w:rPr>
          <w:noProof/>
          <w:lang w:val="en-US"/>
        </w:rPr>
      </w:pPr>
      <w:r>
        <w:rPr>
          <w:color w:val="000000"/>
          <w:lang w:val="en-US"/>
        </w:rPr>
        <w:fldChar w:fldCharType="begin" w:fldLock="1"/>
      </w:r>
      <w:r>
        <w:rPr>
          <w:color w:val="000000"/>
          <w:lang w:val="en-US"/>
        </w:rPr>
        <w:instrText>ADDIN</w:instrText>
      </w:r>
      <w:r w:rsidRPr="007558DE">
        <w:rPr>
          <w:color w:val="000000"/>
        </w:rPr>
        <w:instrText xml:space="preserve"> </w:instrText>
      </w:r>
      <w:r>
        <w:rPr>
          <w:color w:val="000000"/>
          <w:lang w:val="en-US"/>
        </w:rPr>
        <w:instrText>Mendeley</w:instrText>
      </w:r>
      <w:r w:rsidRPr="007558DE">
        <w:rPr>
          <w:color w:val="000000"/>
        </w:rPr>
        <w:instrText xml:space="preserve"> </w:instrText>
      </w:r>
      <w:r>
        <w:rPr>
          <w:color w:val="000000"/>
          <w:lang w:val="en-US"/>
        </w:rPr>
        <w:instrText>Bibliography</w:instrText>
      </w:r>
      <w:r w:rsidRPr="007558DE">
        <w:rPr>
          <w:color w:val="000000"/>
        </w:rPr>
        <w:instrText xml:space="preserve"> </w:instrText>
      </w:r>
      <w:r>
        <w:rPr>
          <w:color w:val="000000"/>
          <w:lang w:val="en-US"/>
        </w:rPr>
        <w:instrText>CSL</w:instrText>
      </w:r>
      <w:r w:rsidRPr="007558DE">
        <w:rPr>
          <w:color w:val="000000"/>
        </w:rPr>
        <w:instrText>_</w:instrText>
      </w:r>
      <w:r>
        <w:rPr>
          <w:color w:val="000000"/>
          <w:lang w:val="en-US"/>
        </w:rPr>
        <w:instrText>BIBLIOGRAPHY</w:instrText>
      </w:r>
      <w:r w:rsidRPr="007558DE">
        <w:rPr>
          <w:color w:val="000000"/>
        </w:rPr>
        <w:instrText xml:space="preserve"> </w:instrText>
      </w:r>
      <w:r>
        <w:rPr>
          <w:color w:val="000000"/>
          <w:lang w:val="en-US"/>
        </w:rPr>
        <w:fldChar w:fldCharType="separate"/>
      </w:r>
      <w:r w:rsidR="007558DE" w:rsidRPr="007558DE">
        <w:rPr>
          <w:noProof/>
        </w:rPr>
        <w:t>1.</w:t>
      </w:r>
      <w:r w:rsidR="007558DE" w:rsidRPr="007558DE">
        <w:rPr>
          <w:noProof/>
        </w:rPr>
        <w:tab/>
        <w:t xml:space="preserve">Yoshida Z. et al. </w:t>
      </w:r>
      <w:r w:rsidR="007558DE" w:rsidRPr="004515A7">
        <w:rPr>
          <w:noProof/>
          <w:lang w:val="en-US"/>
        </w:rPr>
        <w:t>Neptunium // The Chemistry of the Actinide and Transactinide Elements. 2007. 699–812 p.</w:t>
      </w:r>
    </w:p>
    <w:p w14:paraId="2119DDCE" w14:textId="77777777" w:rsidR="007558DE" w:rsidRDefault="0015086D" w:rsidP="007558DE">
      <w:pPr>
        <w:pBdr>
          <w:top w:val="nil"/>
          <w:left w:val="nil"/>
          <w:bottom w:val="nil"/>
          <w:right w:val="nil"/>
          <w:between w:val="nil"/>
        </w:pBdr>
        <w:shd w:val="clear" w:color="auto" w:fill="FFFFFF"/>
        <w:rPr>
          <w:color w:val="000000"/>
          <w:lang w:val="en-US"/>
        </w:rPr>
      </w:pPr>
      <w:r>
        <w:rPr>
          <w:color w:val="000000"/>
          <w:lang w:val="en-US"/>
        </w:rPr>
        <w:fldChar w:fldCharType="end"/>
      </w:r>
    </w:p>
    <w:p w14:paraId="785EF156" w14:textId="77777777" w:rsidR="0015086D" w:rsidRPr="00301178" w:rsidRDefault="0015086D" w:rsidP="00063966">
      <w:pPr>
        <w:pBdr>
          <w:top w:val="nil"/>
          <w:left w:val="nil"/>
          <w:bottom w:val="nil"/>
          <w:right w:val="nil"/>
          <w:between w:val="nil"/>
        </w:pBdr>
        <w:shd w:val="clear" w:color="auto" w:fill="FFFFFF"/>
        <w:jc w:val="both"/>
        <w:rPr>
          <w:color w:val="000000"/>
          <w:lang w:val="en-US"/>
        </w:rPr>
      </w:pPr>
    </w:p>
    <w:sectPr w:rsidR="0015086D" w:rsidRPr="003011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63966"/>
    <w:rsid w:val="00086081"/>
    <w:rsid w:val="00101A1C"/>
    <w:rsid w:val="00106375"/>
    <w:rsid w:val="00116478"/>
    <w:rsid w:val="00130241"/>
    <w:rsid w:val="0015086D"/>
    <w:rsid w:val="0017062C"/>
    <w:rsid w:val="00181EEE"/>
    <w:rsid w:val="001C43D4"/>
    <w:rsid w:val="001E61C2"/>
    <w:rsid w:val="001F0493"/>
    <w:rsid w:val="002264EE"/>
    <w:rsid w:val="0023307C"/>
    <w:rsid w:val="00241676"/>
    <w:rsid w:val="002A5E86"/>
    <w:rsid w:val="002D148F"/>
    <w:rsid w:val="002E53AB"/>
    <w:rsid w:val="00301178"/>
    <w:rsid w:val="0031361E"/>
    <w:rsid w:val="003148DC"/>
    <w:rsid w:val="00391C38"/>
    <w:rsid w:val="003B1B5B"/>
    <w:rsid w:val="003B76D6"/>
    <w:rsid w:val="003B76E4"/>
    <w:rsid w:val="00411C05"/>
    <w:rsid w:val="004515A7"/>
    <w:rsid w:val="004934F6"/>
    <w:rsid w:val="004A26A3"/>
    <w:rsid w:val="004A6EF6"/>
    <w:rsid w:val="004C01A8"/>
    <w:rsid w:val="004F0EDF"/>
    <w:rsid w:val="00522BF1"/>
    <w:rsid w:val="00534E1B"/>
    <w:rsid w:val="00582940"/>
    <w:rsid w:val="00590166"/>
    <w:rsid w:val="006333F3"/>
    <w:rsid w:val="00645D1C"/>
    <w:rsid w:val="00693E54"/>
    <w:rsid w:val="006A0C2D"/>
    <w:rsid w:val="006F7A19"/>
    <w:rsid w:val="00724F3E"/>
    <w:rsid w:val="007558DE"/>
    <w:rsid w:val="00775389"/>
    <w:rsid w:val="00797838"/>
    <w:rsid w:val="007C36D8"/>
    <w:rsid w:val="007F2744"/>
    <w:rsid w:val="00841605"/>
    <w:rsid w:val="008931BE"/>
    <w:rsid w:val="008A0C2F"/>
    <w:rsid w:val="008F5CDC"/>
    <w:rsid w:val="00921D45"/>
    <w:rsid w:val="00931362"/>
    <w:rsid w:val="009A66DB"/>
    <w:rsid w:val="009B2F80"/>
    <w:rsid w:val="009B3300"/>
    <w:rsid w:val="009F3380"/>
    <w:rsid w:val="00A02163"/>
    <w:rsid w:val="00A2256F"/>
    <w:rsid w:val="00A314FE"/>
    <w:rsid w:val="00B2571F"/>
    <w:rsid w:val="00BF36F8"/>
    <w:rsid w:val="00BF4622"/>
    <w:rsid w:val="00CA61DC"/>
    <w:rsid w:val="00CD00B1"/>
    <w:rsid w:val="00D22306"/>
    <w:rsid w:val="00D42542"/>
    <w:rsid w:val="00D755E9"/>
    <w:rsid w:val="00D8121C"/>
    <w:rsid w:val="00E22189"/>
    <w:rsid w:val="00E74069"/>
    <w:rsid w:val="00EB1F49"/>
    <w:rsid w:val="00EE7FA8"/>
    <w:rsid w:val="00F07CEF"/>
    <w:rsid w:val="00F865B3"/>
    <w:rsid w:val="00FA2117"/>
    <w:rsid w:val="00FB1509"/>
    <w:rsid w:val="00FF1903"/>
    <w:rsid w:val="00FF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6A8B"/>
  <w15:docId w15:val="{08F22EBF-827A-4DC9-8949-1666E73E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uiPriority w:val="99"/>
    <w:unhideWhenUsed/>
    <w:rsid w:val="00F865B3"/>
    <w:rPr>
      <w:color w:val="0000FF"/>
      <w:u w:val="single"/>
    </w:rPr>
  </w:style>
  <w:style w:type="character" w:customStyle="1" w:styleId="10">
    <w:name w:val="Неразрешенное упоминание1"/>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A2256F"/>
    <w:rPr>
      <w:rFonts w:ascii="Segoe UI" w:hAnsi="Segoe UI" w:cs="Segoe UI"/>
      <w:sz w:val="18"/>
      <w:szCs w:val="18"/>
    </w:rPr>
  </w:style>
  <w:style w:type="character" w:customStyle="1" w:styleId="ab">
    <w:name w:val="Текст выноски Знак"/>
    <w:link w:val="aa"/>
    <w:uiPriority w:val="99"/>
    <w:semiHidden/>
    <w:rsid w:val="00A2256F"/>
    <w:rPr>
      <w:rFonts w:ascii="Segoe UI" w:eastAsia="Times New Roman" w:hAnsi="Segoe UI" w:cs="Segoe UI"/>
      <w:sz w:val="18"/>
      <w:szCs w:val="18"/>
    </w:rPr>
  </w:style>
  <w:style w:type="character" w:styleId="ac">
    <w:name w:val="annotation reference"/>
    <w:uiPriority w:val="99"/>
    <w:semiHidden/>
    <w:unhideWhenUsed/>
    <w:rsid w:val="00534E1B"/>
    <w:rPr>
      <w:sz w:val="16"/>
      <w:szCs w:val="16"/>
    </w:rPr>
  </w:style>
  <w:style w:type="paragraph" w:styleId="ad">
    <w:name w:val="annotation text"/>
    <w:basedOn w:val="a"/>
    <w:link w:val="ae"/>
    <w:uiPriority w:val="99"/>
    <w:semiHidden/>
    <w:unhideWhenUsed/>
    <w:rsid w:val="00534E1B"/>
    <w:rPr>
      <w:sz w:val="20"/>
      <w:szCs w:val="20"/>
    </w:rPr>
  </w:style>
  <w:style w:type="character" w:customStyle="1" w:styleId="ae">
    <w:name w:val="Текст примечания Знак"/>
    <w:link w:val="ad"/>
    <w:uiPriority w:val="99"/>
    <w:semiHidden/>
    <w:rsid w:val="00534E1B"/>
    <w:rPr>
      <w:rFonts w:ascii="Times New Roman" w:eastAsia="Times New Roman" w:hAnsi="Times New Roman" w:cs="Times New Roman"/>
    </w:rPr>
  </w:style>
  <w:style w:type="paragraph" w:styleId="af">
    <w:name w:val="annotation subject"/>
    <w:basedOn w:val="ad"/>
    <w:next w:val="ad"/>
    <w:link w:val="af0"/>
    <w:uiPriority w:val="99"/>
    <w:semiHidden/>
    <w:unhideWhenUsed/>
    <w:rsid w:val="00534E1B"/>
    <w:rPr>
      <w:b/>
      <w:bCs/>
    </w:rPr>
  </w:style>
  <w:style w:type="character" w:customStyle="1" w:styleId="af0">
    <w:name w:val="Тема примечания Знак"/>
    <w:link w:val="af"/>
    <w:uiPriority w:val="99"/>
    <w:semiHidden/>
    <w:rsid w:val="00534E1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E67E-1C43-492D-8C27-D1ADB470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Zheleznova</dc:creator>
  <cp:keywords/>
  <cp:lastModifiedBy>anastasia zheleznova</cp:lastModifiedBy>
  <cp:revision>2</cp:revision>
  <dcterms:created xsi:type="dcterms:W3CDTF">2023-02-15T15:09:00Z</dcterms:created>
  <dcterms:modified xsi:type="dcterms:W3CDTF">2023-02-15T15:09:00Z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0d39dec1-b7e8-35a8-999c-a02e603cb96e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http://csl.mendeley.com/styles/478725591/disser-main</vt:lpwstr>
  </property>
  <property fmtid="{D5CDD505-2E9C-101B-9397-08002B2CF9AE}" pid="22" name="Mendeley Recent Style Name 8_1">
    <vt:lpwstr>Russian GOST R 7.0.5-2008 (disser-pril) - Alexander Polyakov</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