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E2044B" w:rsidRDefault="00E2044B" w:rsidP="00E2044B">
      <w:pPr>
        <w:jc w:val="center"/>
        <w:rPr>
          <w:b/>
        </w:rPr>
      </w:pPr>
      <w:proofErr w:type="gramStart"/>
      <w:r w:rsidRPr="00E2044B">
        <w:rPr>
          <w:b/>
          <w:bCs/>
        </w:rPr>
        <w:t>Новые</w:t>
      </w:r>
      <w:proofErr w:type="gramEnd"/>
      <w:r w:rsidRPr="00E2044B">
        <w:rPr>
          <w:b/>
          <w:bCs/>
        </w:rPr>
        <w:t xml:space="preserve"> </w:t>
      </w:r>
      <w:r w:rsidRPr="00E2044B">
        <w:rPr>
          <w:b/>
          <w:bCs/>
          <w:i/>
          <w:iCs/>
          <w:lang w:val="en-US"/>
        </w:rPr>
        <w:t>P</w:t>
      </w:r>
      <w:r w:rsidRPr="00E2044B">
        <w:rPr>
          <w:b/>
          <w:bCs/>
          <w:i/>
          <w:iCs/>
        </w:rPr>
        <w:t>,</w:t>
      </w:r>
      <w:r w:rsidRPr="00E2044B">
        <w:rPr>
          <w:b/>
          <w:bCs/>
          <w:i/>
          <w:iCs/>
          <w:lang w:val="en-US"/>
        </w:rPr>
        <w:t>S</w:t>
      </w:r>
      <w:r w:rsidRPr="00E2044B">
        <w:rPr>
          <w:b/>
          <w:bCs/>
        </w:rPr>
        <w:t>-</w:t>
      </w:r>
      <w:proofErr w:type="spellStart"/>
      <w:r w:rsidRPr="00E2044B">
        <w:rPr>
          <w:b/>
          <w:bCs/>
        </w:rPr>
        <w:t>бидентатные</w:t>
      </w:r>
      <w:proofErr w:type="spellEnd"/>
      <w:r w:rsidRPr="00E2044B">
        <w:rPr>
          <w:b/>
          <w:bCs/>
        </w:rPr>
        <w:t xml:space="preserve"> 1,3,2-диазафосфолидиновые </w:t>
      </w:r>
      <w:proofErr w:type="spellStart"/>
      <w:r w:rsidRPr="00E2044B">
        <w:rPr>
          <w:b/>
          <w:bCs/>
        </w:rPr>
        <w:t>лиганды</w:t>
      </w:r>
      <w:proofErr w:type="spellEnd"/>
      <w:r w:rsidRPr="00E2044B">
        <w:rPr>
          <w:b/>
          <w:bCs/>
        </w:rPr>
        <w:t xml:space="preserve"> в </w:t>
      </w:r>
      <w:r w:rsidRPr="00E2044B">
        <w:rPr>
          <w:b/>
          <w:bCs/>
          <w:lang w:val="en-US"/>
        </w:rPr>
        <w:t>Pd</w:t>
      </w:r>
      <w:r w:rsidRPr="00E2044B">
        <w:rPr>
          <w:b/>
          <w:bCs/>
        </w:rPr>
        <w:t>-катализируемых асимметрических реакциях</w:t>
      </w:r>
    </w:p>
    <w:p w:rsidR="00130241" w:rsidRDefault="00E2044B" w:rsidP="00E2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Рудь</w:t>
      </w:r>
      <w:proofErr w:type="spellEnd"/>
      <w:r>
        <w:rPr>
          <w:b/>
          <w:i/>
          <w:color w:val="000000"/>
        </w:rPr>
        <w:t xml:space="preserve"> Е.С.,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Гаврилов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E2044B" w:rsidP="00E2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:rsidR="00130241" w:rsidRPr="00921D45" w:rsidRDefault="00E2044B" w:rsidP="00E2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Рязанский государственный университет имени С.А. Есенина</w:t>
      </w:r>
      <w:r w:rsidR="00EB1F49">
        <w:rPr>
          <w:i/>
          <w:color w:val="000000"/>
        </w:rPr>
        <w:t>, </w:t>
      </w:r>
    </w:p>
    <w:p w:rsidR="00130241" w:rsidRPr="00391C38" w:rsidRDefault="00E2044B" w:rsidP="00E2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Рязань</w:t>
      </w:r>
      <w:r w:rsidR="00EB1F49">
        <w:rPr>
          <w:i/>
          <w:color w:val="000000"/>
        </w:rPr>
        <w:t>, Россия</w:t>
      </w:r>
    </w:p>
    <w:p w:rsidR="00130241" w:rsidRPr="00E2044B" w:rsidRDefault="00EB1F49" w:rsidP="00E2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8" w:history="1">
        <w:r w:rsidR="00E2044B" w:rsidRPr="006C066B">
          <w:rPr>
            <w:rStyle w:val="a9"/>
            <w:lang w:val="en-US"/>
          </w:rPr>
          <w:t>samurayb</w:t>
        </w:r>
        <w:r w:rsidR="00E2044B" w:rsidRPr="00E2044B">
          <w:rPr>
            <w:rStyle w:val="a9"/>
          </w:rPr>
          <w:t>@</w:t>
        </w:r>
        <w:r w:rsidR="00E2044B" w:rsidRPr="006C066B">
          <w:rPr>
            <w:rStyle w:val="a9"/>
            <w:lang w:val="en-US"/>
          </w:rPr>
          <w:t>yandex</w:t>
        </w:r>
        <w:r w:rsidR="00E2044B" w:rsidRPr="00E2044B">
          <w:rPr>
            <w:rStyle w:val="a9"/>
          </w:rPr>
          <w:t>.</w:t>
        </w:r>
        <w:r w:rsidR="00E2044B" w:rsidRPr="006C066B">
          <w:rPr>
            <w:rStyle w:val="a9"/>
            <w:lang w:val="en-US"/>
          </w:rPr>
          <w:t>ru</w:t>
        </w:r>
      </w:hyperlink>
    </w:p>
    <w:p w:rsidR="00E2044B" w:rsidRPr="002759F1" w:rsidRDefault="00E2044B" w:rsidP="00E2044B">
      <w:pPr>
        <w:spacing w:line="259" w:lineRule="auto"/>
        <w:ind w:firstLine="425"/>
        <w:jc w:val="both"/>
      </w:pPr>
      <w:r w:rsidRPr="002759F1">
        <w:rPr>
          <w:rFonts w:eastAsia="Calibri"/>
          <w:i/>
          <w:iCs/>
          <w:lang w:val="en-US"/>
        </w:rPr>
        <w:t>P</w:t>
      </w:r>
      <w:proofErr w:type="gramStart"/>
      <w:r w:rsidRPr="002759F1">
        <w:rPr>
          <w:rFonts w:eastAsia="Calibri"/>
        </w:rPr>
        <w:t>,</w:t>
      </w:r>
      <w:r w:rsidRPr="002759F1">
        <w:rPr>
          <w:rFonts w:eastAsia="Calibri"/>
          <w:i/>
          <w:iCs/>
          <w:lang w:val="en-US"/>
        </w:rPr>
        <w:t>S</w:t>
      </w:r>
      <w:proofErr w:type="gramEnd"/>
      <w:r w:rsidRPr="002759F1">
        <w:rPr>
          <w:rFonts w:eastAsia="Calibri"/>
        </w:rPr>
        <w:t>-</w:t>
      </w:r>
      <w:proofErr w:type="spellStart"/>
      <w:r w:rsidRPr="002759F1">
        <w:rPr>
          <w:rFonts w:eastAsia="Calibri"/>
        </w:rPr>
        <w:t>бидентатные</w:t>
      </w:r>
      <w:proofErr w:type="spellEnd"/>
      <w:r w:rsidRPr="002759F1">
        <w:rPr>
          <w:rFonts w:eastAsia="Calibri"/>
        </w:rPr>
        <w:t xml:space="preserve"> </w:t>
      </w:r>
      <w:proofErr w:type="spellStart"/>
      <w:r w:rsidRPr="002759F1">
        <w:rPr>
          <w:rFonts w:eastAsia="Calibri"/>
        </w:rPr>
        <w:t>диамидофофсфитные</w:t>
      </w:r>
      <w:proofErr w:type="spellEnd"/>
      <w:r w:rsidRPr="002759F1">
        <w:rPr>
          <w:rFonts w:eastAsia="Calibri"/>
        </w:rPr>
        <w:t xml:space="preserve"> </w:t>
      </w:r>
      <w:proofErr w:type="spellStart"/>
      <w:r w:rsidRPr="002759F1">
        <w:rPr>
          <w:rFonts w:eastAsia="Calibri"/>
        </w:rPr>
        <w:t>лиганды</w:t>
      </w:r>
      <w:proofErr w:type="spellEnd"/>
      <w:r w:rsidRPr="002759F1">
        <w:rPr>
          <w:rFonts w:eastAsia="Calibri"/>
        </w:rPr>
        <w:t xml:space="preserve"> представляют редкую группу индукторов </w:t>
      </w:r>
      <w:proofErr w:type="spellStart"/>
      <w:r w:rsidRPr="002759F1">
        <w:rPr>
          <w:rFonts w:eastAsia="Calibri"/>
        </w:rPr>
        <w:t>хиральности</w:t>
      </w:r>
      <w:proofErr w:type="spellEnd"/>
      <w:r w:rsidRPr="002759F1">
        <w:rPr>
          <w:rFonts w:eastAsia="Calibri"/>
        </w:rPr>
        <w:t xml:space="preserve">. При этом использование лигандов с разными </w:t>
      </w:r>
      <w:proofErr w:type="spellStart"/>
      <w:r w:rsidRPr="002759F1">
        <w:rPr>
          <w:rFonts w:eastAsia="Calibri"/>
        </w:rPr>
        <w:t>донорными</w:t>
      </w:r>
      <w:proofErr w:type="spellEnd"/>
      <w:r w:rsidRPr="002759F1">
        <w:rPr>
          <w:rFonts w:eastAsia="Calibri"/>
        </w:rPr>
        <w:t xml:space="preserve"> атомами обеспечивает дополнительную структурную и электронную асимметрию, что может благоприятно сказаться на </w:t>
      </w:r>
      <w:proofErr w:type="spellStart"/>
      <w:r w:rsidRPr="002759F1">
        <w:rPr>
          <w:rFonts w:eastAsia="Calibri"/>
        </w:rPr>
        <w:t>энантиоселективность</w:t>
      </w:r>
      <w:proofErr w:type="spellEnd"/>
      <w:r w:rsidRPr="002759F1">
        <w:rPr>
          <w:rFonts w:eastAsia="Calibri"/>
        </w:rPr>
        <w:t xml:space="preserve"> асимметрических каталитических реакций. В литературе известны примеры применения </w:t>
      </w:r>
      <w:r w:rsidRPr="002759F1">
        <w:rPr>
          <w:rFonts w:eastAsia="Calibri"/>
          <w:i/>
          <w:iCs/>
          <w:lang w:val="en-US"/>
        </w:rPr>
        <w:t>P</w:t>
      </w:r>
      <w:r w:rsidRPr="002759F1">
        <w:rPr>
          <w:rFonts w:eastAsia="Calibri"/>
        </w:rPr>
        <w:t>,</w:t>
      </w:r>
      <w:r w:rsidRPr="002759F1">
        <w:rPr>
          <w:rFonts w:eastAsia="Calibri"/>
          <w:i/>
          <w:iCs/>
          <w:lang w:val="en-US"/>
        </w:rPr>
        <w:t>S</w:t>
      </w:r>
      <w:r w:rsidRPr="002759F1">
        <w:rPr>
          <w:rFonts w:eastAsia="Calibri"/>
        </w:rPr>
        <w:t>-</w:t>
      </w:r>
      <w:proofErr w:type="spellStart"/>
      <w:r w:rsidRPr="002759F1">
        <w:rPr>
          <w:rFonts w:eastAsia="Calibri"/>
        </w:rPr>
        <w:t>бидентатных</w:t>
      </w:r>
      <w:proofErr w:type="spellEnd"/>
      <w:r w:rsidRPr="002759F1">
        <w:rPr>
          <w:rFonts w:eastAsia="Calibri"/>
        </w:rPr>
        <w:t xml:space="preserve"> лигандов, которые демонстрируют их высокую результативность в широком спектре асимметрических превращений.</w:t>
      </w:r>
    </w:p>
    <w:p w:rsidR="00E2044B" w:rsidRDefault="00E2044B" w:rsidP="00E2044B">
      <w:pPr>
        <w:spacing w:line="259" w:lineRule="auto"/>
        <w:ind w:firstLine="425"/>
        <w:jc w:val="both"/>
      </w:pPr>
      <w:proofErr w:type="gramStart"/>
      <w:r w:rsidRPr="002759F1">
        <w:t>Прямым</w:t>
      </w:r>
      <w:proofErr w:type="gramEnd"/>
      <w:r w:rsidRPr="002759F1">
        <w:t xml:space="preserve"> </w:t>
      </w:r>
      <w:proofErr w:type="spellStart"/>
      <w:r w:rsidRPr="002759F1">
        <w:t>фосфорилированием</w:t>
      </w:r>
      <w:proofErr w:type="spellEnd"/>
      <w:r w:rsidRPr="002759F1">
        <w:t xml:space="preserve"> различных 1,4-тиоэфироспиртов получена небольшая библиотека неизвестных ранее </w:t>
      </w:r>
      <w:proofErr w:type="spellStart"/>
      <w:r w:rsidRPr="002759F1">
        <w:rPr>
          <w:i/>
          <w:iCs/>
        </w:rPr>
        <w:t>P,S</w:t>
      </w:r>
      <w:r w:rsidRPr="002759F1">
        <w:t>-бидентатны</w:t>
      </w:r>
      <w:r>
        <w:t>х</w:t>
      </w:r>
      <w:proofErr w:type="spellEnd"/>
      <w:r w:rsidRPr="002759F1">
        <w:t xml:space="preserve"> </w:t>
      </w:r>
      <w:proofErr w:type="spellStart"/>
      <w:r w:rsidRPr="002759F1">
        <w:t>диамидофосфитных</w:t>
      </w:r>
      <w:proofErr w:type="spellEnd"/>
      <w:r w:rsidRPr="002759F1">
        <w:t xml:space="preserve"> лигандов</w:t>
      </w:r>
      <w:r w:rsidR="001A6B5C">
        <w:t xml:space="preserve"> (Схема 1)</w:t>
      </w:r>
      <w:r w:rsidRPr="002759F1">
        <w:t>.</w:t>
      </w:r>
    </w:p>
    <w:p w:rsidR="006F108F" w:rsidRDefault="006F108F" w:rsidP="00E2044B">
      <w:pPr>
        <w:spacing w:line="259" w:lineRule="auto"/>
        <w:ind w:firstLine="425"/>
        <w:jc w:val="both"/>
      </w:pPr>
    </w:p>
    <w:p w:rsidR="00B5179D" w:rsidRDefault="006F108F" w:rsidP="00E2044B">
      <w:pPr>
        <w:spacing w:line="259" w:lineRule="auto"/>
        <w:ind w:firstLine="425"/>
        <w:jc w:val="both"/>
      </w:pPr>
      <w:r>
        <w:rPr>
          <w:noProof/>
        </w:rPr>
        <w:drawing>
          <wp:inline distT="0" distB="0" distL="0" distR="0">
            <wp:extent cx="5831840" cy="23583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44B" w:rsidRPr="001707FF" w:rsidRDefault="00B5179D" w:rsidP="00B5179D">
      <w:pPr>
        <w:spacing w:line="259" w:lineRule="auto"/>
        <w:jc w:val="center"/>
        <w:rPr>
          <w:rFonts w:eastAsiaTheme="minorEastAsia"/>
        </w:rPr>
      </w:pPr>
      <w:r>
        <w:rPr>
          <w:rFonts w:eastAsiaTheme="minorEastAsia"/>
        </w:rPr>
        <w:t xml:space="preserve">Схема 1. Синтез лигандов </w:t>
      </w:r>
      <w:r>
        <w:rPr>
          <w:rFonts w:eastAsiaTheme="minorEastAsia"/>
          <w:lang w:val="en-US"/>
        </w:rPr>
        <w:t>L</w:t>
      </w:r>
      <w:r w:rsidRPr="00B5179D">
        <w:rPr>
          <w:rFonts w:eastAsiaTheme="minorEastAsia"/>
        </w:rPr>
        <w:t>1</w:t>
      </w:r>
      <w:r>
        <w:rPr>
          <w:rFonts w:eastAsiaTheme="minorEastAsia"/>
          <w:lang w:val="en-US"/>
        </w:rPr>
        <w:t>a</w:t>
      </w:r>
      <w:r w:rsidRPr="00B5179D">
        <w:rPr>
          <w:rFonts w:eastAsiaTheme="minorEastAsia"/>
        </w:rPr>
        <w:t>-</w:t>
      </w:r>
      <w:r>
        <w:rPr>
          <w:rFonts w:eastAsiaTheme="minorEastAsia"/>
          <w:lang w:val="en-US"/>
        </w:rPr>
        <w:t>f</w:t>
      </w:r>
    </w:p>
    <w:p w:rsidR="00B5179D" w:rsidRPr="00B5179D" w:rsidRDefault="00B5179D" w:rsidP="00B5179D">
      <w:pPr>
        <w:spacing w:line="259" w:lineRule="auto"/>
        <w:jc w:val="center"/>
        <w:rPr>
          <w:rFonts w:eastAsiaTheme="minorEastAsia"/>
        </w:rPr>
      </w:pPr>
    </w:p>
    <w:p w:rsidR="00E2044B" w:rsidRDefault="00E2044B" w:rsidP="00E2044B">
      <w:pPr>
        <w:spacing w:line="259" w:lineRule="auto"/>
        <w:ind w:firstLine="426"/>
        <w:jc w:val="both"/>
      </w:pPr>
      <w:r w:rsidRPr="002759F1">
        <w:t xml:space="preserve">Они протестированы в Pd-катализируемых реакциях </w:t>
      </w:r>
      <w:proofErr w:type="spellStart"/>
      <w:r w:rsidRPr="002759F1">
        <w:t>аллильного</w:t>
      </w:r>
      <w:proofErr w:type="spellEnd"/>
      <w:r w:rsidRPr="002759F1">
        <w:t xml:space="preserve"> </w:t>
      </w:r>
      <w:proofErr w:type="spellStart"/>
      <w:r w:rsidRPr="002759F1">
        <w:t>алкилирования</w:t>
      </w:r>
      <w:proofErr w:type="spellEnd"/>
      <w:r w:rsidRPr="002759F1">
        <w:t xml:space="preserve"> и </w:t>
      </w:r>
      <w:proofErr w:type="spellStart"/>
      <w:r w:rsidRPr="002759F1">
        <w:t>аминирования</w:t>
      </w:r>
      <w:proofErr w:type="spellEnd"/>
      <w:r w:rsidRPr="002759F1">
        <w:t xml:space="preserve"> (</w:t>
      </w:r>
      <w:r w:rsidRPr="002759F1">
        <w:rPr>
          <w:i/>
          <w:iCs/>
        </w:rPr>
        <w:t>E</w:t>
      </w:r>
      <w:r w:rsidRPr="002759F1">
        <w:t xml:space="preserve">)-1,3-дифенилаллилацетата с участием </w:t>
      </w:r>
      <w:proofErr w:type="spellStart"/>
      <w:r w:rsidRPr="002759F1">
        <w:t>диметилмалоната</w:t>
      </w:r>
      <w:proofErr w:type="spellEnd"/>
      <w:r w:rsidRPr="002759F1">
        <w:t xml:space="preserve"> и пирролидина, а также в Pd-катализируемом </w:t>
      </w:r>
      <w:proofErr w:type="spellStart"/>
      <w:r w:rsidRPr="002759F1">
        <w:t>алкилировании</w:t>
      </w:r>
      <w:proofErr w:type="spellEnd"/>
      <w:r w:rsidRPr="002759F1">
        <w:t xml:space="preserve"> </w:t>
      </w:r>
      <w:proofErr w:type="spellStart"/>
      <w:r w:rsidRPr="002759F1">
        <w:t>циннамилацетата</w:t>
      </w:r>
      <w:proofErr w:type="spellEnd"/>
      <w:r w:rsidRPr="002759F1">
        <w:t xml:space="preserve"> этил-2-оксоциклогексанкарбоксилатом и этил-2-ацетамидо-3-оксобутаноатом</w:t>
      </w:r>
      <w:r w:rsidR="001A6B5C">
        <w:t xml:space="preserve"> (Рис. 1)</w:t>
      </w:r>
      <w:r>
        <w:t>.</w:t>
      </w:r>
    </w:p>
    <w:p w:rsidR="00B5179D" w:rsidRDefault="00B5179D" w:rsidP="00E2044B">
      <w:pPr>
        <w:spacing w:line="259" w:lineRule="auto"/>
        <w:ind w:firstLine="426"/>
        <w:jc w:val="both"/>
      </w:pPr>
    </w:p>
    <w:p w:rsidR="00E2044B" w:rsidRDefault="006F108F" w:rsidP="00E2044B">
      <w:pPr>
        <w:spacing w:line="259" w:lineRule="auto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5831840" cy="12642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Рис. 1. Продукты </w:t>
      </w:r>
      <w:r>
        <w:rPr>
          <w:rFonts w:eastAsiaTheme="minorEastAsia"/>
          <w:lang w:val="en-US"/>
        </w:rPr>
        <w:t>Pd</w:t>
      </w:r>
      <w:r w:rsidRPr="006F108F">
        <w:rPr>
          <w:rFonts w:eastAsiaTheme="minorEastAsia"/>
        </w:rPr>
        <w:t>-</w:t>
      </w:r>
      <w:r>
        <w:rPr>
          <w:rFonts w:eastAsiaTheme="minorEastAsia"/>
        </w:rPr>
        <w:t xml:space="preserve">катализируемого </w:t>
      </w:r>
      <w:proofErr w:type="spellStart"/>
      <w:r>
        <w:rPr>
          <w:rFonts w:eastAsiaTheme="minorEastAsia"/>
        </w:rPr>
        <w:t>аллильного</w:t>
      </w:r>
      <w:proofErr w:type="spellEnd"/>
      <w:r>
        <w:rPr>
          <w:rFonts w:eastAsiaTheme="minorEastAsia"/>
        </w:rPr>
        <w:t xml:space="preserve"> замещения</w:t>
      </w:r>
    </w:p>
    <w:p w:rsidR="006F108F" w:rsidRPr="006F108F" w:rsidRDefault="006F108F" w:rsidP="00E2044B">
      <w:pPr>
        <w:spacing w:line="259" w:lineRule="auto"/>
        <w:jc w:val="center"/>
      </w:pPr>
    </w:p>
    <w:p w:rsidR="00E2044B" w:rsidRPr="00E2044B" w:rsidRDefault="00E2044B" w:rsidP="001707FF">
      <w:pPr>
        <w:spacing w:after="160" w:line="259" w:lineRule="auto"/>
        <w:ind w:firstLine="426"/>
        <w:jc w:val="both"/>
        <w:rPr>
          <w:color w:val="000000"/>
        </w:rPr>
      </w:pPr>
      <w:r w:rsidRPr="002759F1">
        <w:rPr>
          <w:rFonts w:eastAsia="Calibri"/>
          <w:i/>
          <w:iCs/>
        </w:rPr>
        <w:t>Работа выполнена при финансовой поддержке РНФ в рамках научного проекта № 19-13-00197.</w:t>
      </w:r>
      <w:bookmarkStart w:id="0" w:name="_GoBack"/>
      <w:bookmarkEnd w:id="0"/>
    </w:p>
    <w:sectPr w:rsidR="00E2044B" w:rsidRPr="00E2044B" w:rsidSect="00460D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107" w:rsidRDefault="00224107" w:rsidP="006F108F">
      <w:r>
        <w:separator/>
      </w:r>
    </w:p>
  </w:endnote>
  <w:endnote w:type="continuationSeparator" w:id="0">
    <w:p w:rsidR="00224107" w:rsidRDefault="00224107" w:rsidP="006F1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107" w:rsidRDefault="00224107" w:rsidP="006F108F">
      <w:r>
        <w:separator/>
      </w:r>
    </w:p>
  </w:footnote>
  <w:footnote w:type="continuationSeparator" w:id="0">
    <w:p w:rsidR="00224107" w:rsidRDefault="00224107" w:rsidP="006F1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63966"/>
    <w:rsid w:val="00086081"/>
    <w:rsid w:val="00101A1C"/>
    <w:rsid w:val="00106375"/>
    <w:rsid w:val="00116478"/>
    <w:rsid w:val="00130241"/>
    <w:rsid w:val="001707FF"/>
    <w:rsid w:val="001A6B5C"/>
    <w:rsid w:val="001E61C2"/>
    <w:rsid w:val="001F0493"/>
    <w:rsid w:val="00224107"/>
    <w:rsid w:val="002264EE"/>
    <w:rsid w:val="0023307C"/>
    <w:rsid w:val="0031361E"/>
    <w:rsid w:val="00391C38"/>
    <w:rsid w:val="003B76D6"/>
    <w:rsid w:val="004354F7"/>
    <w:rsid w:val="00460D5E"/>
    <w:rsid w:val="004A26A3"/>
    <w:rsid w:val="004F0EDF"/>
    <w:rsid w:val="00522BF1"/>
    <w:rsid w:val="00590166"/>
    <w:rsid w:val="006F108F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5179D"/>
    <w:rsid w:val="00BF36F8"/>
    <w:rsid w:val="00BF4622"/>
    <w:rsid w:val="00CD00B1"/>
    <w:rsid w:val="00D22306"/>
    <w:rsid w:val="00D42542"/>
    <w:rsid w:val="00D8121C"/>
    <w:rsid w:val="00E2044B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60D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60D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60D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60D5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60D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60D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60D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60D5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60D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E2044B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semiHidden/>
    <w:unhideWhenUsed/>
    <w:rsid w:val="006F108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F108F"/>
    <w:rPr>
      <w:rFonts w:ascii="Times New Roman" w:eastAsia="Times New Roman" w:hAnsi="Times New Roman" w:cs="Times New Roman"/>
    </w:rPr>
  </w:style>
  <w:style w:type="character" w:styleId="ad">
    <w:name w:val="footnote reference"/>
    <w:basedOn w:val="a0"/>
    <w:uiPriority w:val="99"/>
    <w:semiHidden/>
    <w:unhideWhenUsed/>
    <w:rsid w:val="006F108F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707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07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rayb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34C3AB-B3DB-4CF2-B6C7-5BE63294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</cp:revision>
  <dcterms:created xsi:type="dcterms:W3CDTF">2023-02-15T15:03:00Z</dcterms:created>
  <dcterms:modified xsi:type="dcterms:W3CDTF">2023-03-15T13:24:00Z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