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C8" w:rsidRPr="00F04AD3" w:rsidRDefault="00FE5ABD" w:rsidP="005C3AA1">
      <w:pPr>
        <w:jc w:val="center"/>
        <w:rPr>
          <w:b/>
          <w:bCs/>
        </w:rPr>
      </w:pPr>
      <w:r w:rsidRPr="00F04AD3">
        <w:rPr>
          <w:b/>
          <w:bCs/>
        </w:rPr>
        <w:t>Синтез и модификация гидрированных хинолинов и оценка их цит</w:t>
      </w:r>
      <w:r w:rsidR="00C07F41" w:rsidRPr="00F04AD3">
        <w:rPr>
          <w:b/>
          <w:bCs/>
        </w:rPr>
        <w:t>отоксической</w:t>
      </w:r>
      <w:r w:rsidRPr="00F04AD3">
        <w:rPr>
          <w:b/>
          <w:bCs/>
        </w:rPr>
        <w:t xml:space="preserve"> активности</w:t>
      </w:r>
    </w:p>
    <w:p w:rsidR="00820B99" w:rsidRPr="00F04AD3" w:rsidRDefault="00FE5ABD" w:rsidP="005C3AA1">
      <w:pPr>
        <w:jc w:val="center"/>
        <w:rPr>
          <w:b/>
          <w:bCs/>
          <w:i/>
          <w:iCs/>
          <w:vertAlign w:val="superscript"/>
        </w:rPr>
      </w:pPr>
      <w:r w:rsidRPr="00F04AD3">
        <w:rPr>
          <w:b/>
          <w:bCs/>
          <w:i/>
          <w:iCs/>
        </w:rPr>
        <w:t>Пронин</w:t>
      </w:r>
      <w:r w:rsidR="00820B99" w:rsidRPr="00F04AD3">
        <w:rPr>
          <w:b/>
          <w:bCs/>
          <w:i/>
          <w:iCs/>
        </w:rPr>
        <w:t>а А.А.</w:t>
      </w:r>
      <w:r w:rsidR="00975970" w:rsidRPr="00F04AD3">
        <w:rPr>
          <w:b/>
          <w:bCs/>
          <w:i/>
          <w:iCs/>
          <w:vertAlign w:val="superscript"/>
        </w:rPr>
        <w:t>1</w:t>
      </w:r>
      <w:r w:rsidR="00820B99" w:rsidRPr="00F04AD3">
        <w:rPr>
          <w:b/>
          <w:bCs/>
          <w:i/>
          <w:iCs/>
          <w:u w:val="single"/>
        </w:rPr>
        <w:t>,</w:t>
      </w:r>
      <w:r w:rsidRPr="00F04AD3">
        <w:rPr>
          <w:b/>
          <w:bCs/>
          <w:i/>
          <w:iCs/>
        </w:rPr>
        <w:t xml:space="preserve"> </w:t>
      </w:r>
      <w:proofErr w:type="spellStart"/>
      <w:r w:rsidRPr="00F04AD3">
        <w:rPr>
          <w:b/>
          <w:bCs/>
          <w:i/>
          <w:iCs/>
        </w:rPr>
        <w:t>Вальчук</w:t>
      </w:r>
      <w:proofErr w:type="spellEnd"/>
      <w:r w:rsidRPr="00F04AD3">
        <w:rPr>
          <w:b/>
          <w:bCs/>
          <w:i/>
          <w:iCs/>
        </w:rPr>
        <w:t xml:space="preserve"> К.С.</w:t>
      </w:r>
      <w:r w:rsidR="00975970" w:rsidRPr="00F04AD3">
        <w:rPr>
          <w:b/>
          <w:bCs/>
          <w:i/>
          <w:iCs/>
          <w:vertAlign w:val="superscript"/>
        </w:rPr>
        <w:t>1</w:t>
      </w:r>
      <w:r w:rsidRPr="00F04AD3">
        <w:rPr>
          <w:b/>
          <w:bCs/>
          <w:i/>
          <w:iCs/>
        </w:rPr>
        <w:t xml:space="preserve">, </w:t>
      </w:r>
      <w:proofErr w:type="spellStart"/>
      <w:r w:rsidR="00975970" w:rsidRPr="00F04AD3">
        <w:rPr>
          <w:b/>
          <w:bCs/>
          <w:i/>
          <w:iCs/>
        </w:rPr>
        <w:t>Бунев</w:t>
      </w:r>
      <w:proofErr w:type="spellEnd"/>
      <w:r w:rsidR="00975970" w:rsidRPr="00F04AD3">
        <w:rPr>
          <w:b/>
          <w:bCs/>
          <w:i/>
          <w:iCs/>
        </w:rPr>
        <w:t xml:space="preserve"> А.С.</w:t>
      </w:r>
      <w:r w:rsidR="00975970" w:rsidRPr="00F04AD3">
        <w:rPr>
          <w:b/>
          <w:bCs/>
          <w:i/>
          <w:iCs/>
          <w:vertAlign w:val="superscript"/>
        </w:rPr>
        <w:t>2</w:t>
      </w:r>
      <w:r w:rsidR="00975970" w:rsidRPr="00F04AD3">
        <w:rPr>
          <w:b/>
          <w:bCs/>
          <w:i/>
          <w:iCs/>
        </w:rPr>
        <w:t xml:space="preserve">, </w:t>
      </w:r>
      <w:r w:rsidRPr="00F04AD3">
        <w:rPr>
          <w:b/>
          <w:bCs/>
          <w:i/>
          <w:iCs/>
        </w:rPr>
        <w:t>Зу</w:t>
      </w:r>
      <w:r w:rsidR="00820B99" w:rsidRPr="00F04AD3">
        <w:rPr>
          <w:b/>
          <w:bCs/>
          <w:i/>
          <w:iCs/>
        </w:rPr>
        <w:t>б</w:t>
      </w:r>
      <w:r w:rsidRPr="00F04AD3">
        <w:rPr>
          <w:b/>
          <w:bCs/>
          <w:i/>
          <w:iCs/>
        </w:rPr>
        <w:t>ков Ф.И</w:t>
      </w:r>
      <w:r w:rsidR="00820B99" w:rsidRPr="00F04AD3">
        <w:rPr>
          <w:b/>
          <w:bCs/>
          <w:i/>
          <w:iCs/>
        </w:rPr>
        <w:t>.</w:t>
      </w:r>
      <w:r w:rsidR="00975970" w:rsidRPr="00F04AD3">
        <w:rPr>
          <w:b/>
          <w:bCs/>
          <w:i/>
          <w:iCs/>
          <w:vertAlign w:val="superscript"/>
        </w:rPr>
        <w:t>1</w:t>
      </w:r>
    </w:p>
    <w:p w:rsidR="57AB6CB6" w:rsidRPr="00EA7214" w:rsidRDefault="00BB1A33" w:rsidP="005C3AA1">
      <w:pPr>
        <w:jc w:val="center"/>
        <w:rPr>
          <w:bCs/>
          <w:i/>
          <w:iCs/>
        </w:rPr>
      </w:pPr>
      <w:r w:rsidRPr="00EA7214">
        <w:rPr>
          <w:bCs/>
          <w:i/>
          <w:iCs/>
        </w:rPr>
        <w:t>Студент, 3 курс бакалавриат</w:t>
      </w:r>
    </w:p>
    <w:p w:rsidR="00130241" w:rsidRPr="00EA7214" w:rsidRDefault="00975970" w:rsidP="005C3AA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color w:val="000000"/>
        </w:rPr>
      </w:pPr>
      <w:r w:rsidRPr="00EA7214">
        <w:rPr>
          <w:i/>
          <w:color w:val="000000" w:themeColor="text1"/>
          <w:vertAlign w:val="superscript"/>
        </w:rPr>
        <w:t xml:space="preserve">1 </w:t>
      </w:r>
      <w:r w:rsidR="00820B99" w:rsidRPr="00EA7214">
        <w:rPr>
          <w:i/>
          <w:color w:val="000000" w:themeColor="text1"/>
        </w:rPr>
        <w:t>Российский университет дружбы народов, факультет физико-математических и естественных наук, Москва, Россия</w:t>
      </w:r>
    </w:p>
    <w:p w:rsidR="00F41F7E" w:rsidRPr="00EA7214" w:rsidRDefault="00975970" w:rsidP="005C3AA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color w:val="000000" w:themeColor="text1"/>
        </w:rPr>
      </w:pPr>
      <w:r w:rsidRPr="00EA7214">
        <w:rPr>
          <w:i/>
          <w:color w:val="000000" w:themeColor="text1"/>
          <w:vertAlign w:val="superscript"/>
        </w:rPr>
        <w:t xml:space="preserve">2 </w:t>
      </w:r>
      <w:r w:rsidRPr="00EA7214">
        <w:rPr>
          <w:i/>
          <w:color w:val="000000" w:themeColor="text1"/>
        </w:rPr>
        <w:t>Тольяттинский государственный университет, центр медицинской химии, Тольятти, Россия</w:t>
      </w:r>
    </w:p>
    <w:p w:rsidR="57AB6CB6" w:rsidRPr="00EA7214" w:rsidRDefault="00F21371" w:rsidP="005C3AA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</w:rPr>
      </w:pPr>
      <w:proofErr w:type="gramStart"/>
      <w:r w:rsidRPr="00EA7214">
        <w:rPr>
          <w:i/>
          <w:lang w:val="en-US"/>
        </w:rPr>
        <w:t>e</w:t>
      </w:r>
      <w:r w:rsidRPr="00EA7214">
        <w:rPr>
          <w:i/>
        </w:rPr>
        <w:t>-</w:t>
      </w:r>
      <w:r w:rsidRPr="00EA7214">
        <w:rPr>
          <w:i/>
          <w:lang w:val="en-US"/>
        </w:rPr>
        <w:t>mail</w:t>
      </w:r>
      <w:proofErr w:type="gramEnd"/>
      <w:r w:rsidRPr="00EA7214">
        <w:rPr>
          <w:i/>
        </w:rPr>
        <w:t xml:space="preserve">: </w:t>
      </w:r>
      <w:proofErr w:type="spellStart"/>
      <w:r w:rsidR="00FE5ABD" w:rsidRPr="00EA7214">
        <w:rPr>
          <w:i/>
          <w:lang w:val="en-US"/>
        </w:rPr>
        <w:t>npronin</w:t>
      </w:r>
      <w:r w:rsidR="00820B99" w:rsidRPr="00EA7214">
        <w:rPr>
          <w:i/>
          <w:lang w:val="en-US"/>
        </w:rPr>
        <w:t>a</w:t>
      </w:r>
      <w:proofErr w:type="spellEnd"/>
      <w:r w:rsidR="00FE5ABD" w:rsidRPr="00EA7214">
        <w:rPr>
          <w:i/>
        </w:rPr>
        <w:t>2002</w:t>
      </w:r>
      <w:r w:rsidR="00820B99" w:rsidRPr="00EA7214">
        <w:rPr>
          <w:i/>
        </w:rPr>
        <w:t>@</w:t>
      </w:r>
      <w:r w:rsidR="00FE5ABD" w:rsidRPr="00EA7214">
        <w:rPr>
          <w:i/>
          <w:lang w:val="en-US"/>
        </w:rPr>
        <w:t>mail</w:t>
      </w:r>
      <w:r w:rsidR="00820B99" w:rsidRPr="00EA7214">
        <w:rPr>
          <w:i/>
        </w:rPr>
        <w:t>.</w:t>
      </w:r>
      <w:proofErr w:type="spellStart"/>
      <w:r w:rsidR="00820B99" w:rsidRPr="00EA7214">
        <w:rPr>
          <w:i/>
          <w:lang w:val="en-US"/>
        </w:rPr>
        <w:t>ru</w:t>
      </w:r>
      <w:proofErr w:type="spellEnd"/>
    </w:p>
    <w:p w:rsidR="00AB55F9" w:rsidRPr="00F04AD3" w:rsidRDefault="0088355E" w:rsidP="0088355E">
      <w:pPr>
        <w:ind w:firstLine="426"/>
        <w:jc w:val="both"/>
      </w:pPr>
      <w:r w:rsidRPr="006B530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702945</wp:posOffset>
            </wp:positionV>
            <wp:extent cx="5830570" cy="137770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312" t="37469" r="4700" b="29770"/>
                    <a:stretch/>
                  </pic:blipFill>
                  <pic:spPr bwMode="auto">
                    <a:xfrm>
                      <a:off x="0" y="0"/>
                      <a:ext cx="5830570" cy="1377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81667" w:rsidRPr="00F04AD3">
        <w:t>Г</w:t>
      </w:r>
      <w:r w:rsidR="00E83429" w:rsidRPr="00F04AD3">
        <w:t>идрированны</w:t>
      </w:r>
      <w:r w:rsidR="00581667" w:rsidRPr="00F04AD3">
        <w:t>е</w:t>
      </w:r>
      <w:r w:rsidR="00F80D31" w:rsidRPr="00F04AD3">
        <w:t xml:space="preserve"> </w:t>
      </w:r>
      <w:r w:rsidR="00FE5ABD" w:rsidRPr="00F04AD3">
        <w:t>хинолин</w:t>
      </w:r>
      <w:r w:rsidR="00581667" w:rsidRPr="00F04AD3">
        <w:t>ы</w:t>
      </w:r>
      <w:r w:rsidR="00FE5ABD" w:rsidRPr="00F04AD3">
        <w:t xml:space="preserve"> явля</w:t>
      </w:r>
      <w:r w:rsidR="00581667" w:rsidRPr="00F04AD3">
        <w:t>ю</w:t>
      </w:r>
      <w:r w:rsidR="00FE5ABD" w:rsidRPr="00F04AD3">
        <w:t>тся ценным</w:t>
      </w:r>
      <w:r w:rsidR="00581667" w:rsidRPr="00F04AD3">
        <w:t>и</w:t>
      </w:r>
      <w:r w:rsidR="00FE5ABD" w:rsidRPr="00F04AD3">
        <w:t xml:space="preserve"> объект</w:t>
      </w:r>
      <w:r w:rsidR="00581667" w:rsidRPr="00F04AD3">
        <w:t>ами</w:t>
      </w:r>
      <w:r w:rsidR="00FE5ABD" w:rsidRPr="00F04AD3">
        <w:t xml:space="preserve"> для испытаний на разнообразные виды биологической активности, некоторые из них уже используются</w:t>
      </w:r>
      <w:r w:rsidR="00F80D31" w:rsidRPr="00F04AD3">
        <w:t xml:space="preserve"> </w:t>
      </w:r>
      <w:r w:rsidR="00FE5ABD" w:rsidRPr="00F04AD3">
        <w:t>в качестве</w:t>
      </w:r>
      <w:r w:rsidR="00F80D31" w:rsidRPr="00F04AD3">
        <w:t xml:space="preserve"> </w:t>
      </w:r>
      <w:r w:rsidR="00FE5ABD" w:rsidRPr="00F04AD3">
        <w:t xml:space="preserve">лекарственных средств. Данная работа посвящена синтезу различных 1,2,3,4-тетрагидрохинолинов </w:t>
      </w:r>
      <w:r w:rsidR="00784480" w:rsidRPr="00F04AD3">
        <w:t xml:space="preserve">и </w:t>
      </w:r>
      <w:r w:rsidR="00FE5ABD" w:rsidRPr="00F04AD3">
        <w:t>оценк</w:t>
      </w:r>
      <w:r w:rsidR="005523AF">
        <w:t>е</w:t>
      </w:r>
      <w:r w:rsidR="00FE5ABD" w:rsidRPr="00F04AD3">
        <w:t xml:space="preserve"> их </w:t>
      </w:r>
      <w:r w:rsidR="00581667" w:rsidRPr="00F04AD3">
        <w:t>биологической активности</w:t>
      </w:r>
      <w:r w:rsidR="00DE4793" w:rsidRPr="00F04AD3">
        <w:t xml:space="preserve"> </w:t>
      </w:r>
      <w:r w:rsidR="00DE4793" w:rsidRPr="00F04AD3">
        <w:rPr>
          <w:color w:val="000000" w:themeColor="text1"/>
        </w:rPr>
        <w:t>[1</w:t>
      </w:r>
      <w:r w:rsidR="00596334" w:rsidRPr="00F04AD3">
        <w:rPr>
          <w:color w:val="000000" w:themeColor="text1"/>
        </w:rPr>
        <w:t>,2</w:t>
      </w:r>
      <w:r w:rsidR="00DE4793" w:rsidRPr="00F04AD3">
        <w:rPr>
          <w:color w:val="000000" w:themeColor="text1"/>
        </w:rPr>
        <w:t>]</w:t>
      </w:r>
      <w:r w:rsidR="00AB55F9" w:rsidRPr="00F04AD3">
        <w:t xml:space="preserve"> (Схема 1).</w:t>
      </w:r>
    </w:p>
    <w:p w:rsidR="00D7328A" w:rsidRPr="00F04AD3" w:rsidRDefault="00AB55F9" w:rsidP="005C3AA1">
      <w:pPr>
        <w:ind w:firstLine="993"/>
        <w:jc w:val="both"/>
      </w:pPr>
      <w:r w:rsidRPr="00F04AD3">
        <w:rPr>
          <w:b/>
          <w:bCs/>
        </w:rPr>
        <w:t>Схема 1.</w:t>
      </w:r>
      <w:r w:rsidRPr="00F04AD3">
        <w:t xml:space="preserve"> Синтез 1,2,3,4-тетрагидрохинолинов по реакции Поварова</w:t>
      </w:r>
    </w:p>
    <w:p w:rsidR="57AB6CB6" w:rsidRPr="00F04AD3" w:rsidRDefault="00754495" w:rsidP="005C3AA1">
      <w:pPr>
        <w:ind w:firstLine="426"/>
        <w:jc w:val="both"/>
      </w:pPr>
      <w:r w:rsidRPr="00F04AD3">
        <w:t>Синтезированные вещества</w:t>
      </w:r>
      <w:r w:rsidR="00784480" w:rsidRPr="00F04AD3">
        <w:t xml:space="preserve"> </w:t>
      </w:r>
      <w:r w:rsidRPr="00F04AD3">
        <w:t>были протестированы на цитотоксичность в отношении отдельных клеточных линий рака (</w:t>
      </w:r>
      <w:r w:rsidR="007932D5" w:rsidRPr="00F04AD3">
        <w:t>SK-MEL-28 – клеточная линия меланомы человека, NCI-H460 – клеточная линия рака легких, DU-145 – клеточная линия рака предстательной железы, HS-5 – клеточная линия рака крови</w:t>
      </w:r>
      <w:r w:rsidRPr="00F04AD3">
        <w:t xml:space="preserve">). </w:t>
      </w:r>
      <w:r w:rsidR="00DA2B6E">
        <w:t>На</w:t>
      </w:r>
      <w:r w:rsidRPr="00F04AD3">
        <w:t xml:space="preserve"> </w:t>
      </w:r>
      <w:bookmarkStart w:id="0" w:name="_Hlk127043146"/>
      <w:r w:rsidR="005C3AA1">
        <w:t>график</w:t>
      </w:r>
      <w:bookmarkEnd w:id="0"/>
      <w:r w:rsidR="005C3AA1">
        <w:t>е</w:t>
      </w:r>
      <w:r w:rsidRPr="00F04AD3">
        <w:t xml:space="preserve"> </w:t>
      </w:r>
      <w:r w:rsidR="00CE72FA" w:rsidRPr="00F04AD3">
        <w:t xml:space="preserve">1 </w:t>
      </w:r>
      <w:r w:rsidRPr="00F04AD3">
        <w:t>приведены результаты биохимических исследований.</w:t>
      </w:r>
    </w:p>
    <w:p w:rsidR="006B5300" w:rsidRPr="00F04AD3" w:rsidRDefault="00B91DB2" w:rsidP="006B5300">
      <w:pPr>
        <w:ind w:firstLine="426"/>
        <w:jc w:val="both"/>
      </w:pPr>
      <w:r w:rsidRPr="00F04AD3">
        <w:t>Следует отметить с</w:t>
      </w:r>
      <w:r w:rsidR="00754495" w:rsidRPr="00F04AD3">
        <w:t xml:space="preserve">оединение </w:t>
      </w:r>
      <w:r w:rsidRPr="00F04AD3">
        <w:t xml:space="preserve">2с, проявившее </w:t>
      </w:r>
      <w:r w:rsidR="00732AB2" w:rsidRPr="00F04AD3">
        <w:t xml:space="preserve">наибольшую цитотоксическую активность в отношении клеточной линии </w:t>
      </w:r>
      <w:r w:rsidR="00732AB2" w:rsidRPr="00F04AD3">
        <w:rPr>
          <w:lang w:val="en-US"/>
        </w:rPr>
        <w:t>HS</w:t>
      </w:r>
      <w:r w:rsidR="00732AB2" w:rsidRPr="00F04AD3">
        <w:t>-5</w:t>
      </w:r>
      <w:r w:rsidRPr="00F04AD3">
        <w:t xml:space="preserve"> на уровне 34</w:t>
      </w:r>
      <w:r w:rsidR="005C3AA1">
        <w:rPr>
          <w:color w:val="000000"/>
          <w:lang w:val="en-US"/>
        </w:rPr>
        <w:t> </w:t>
      </w:r>
      <w:r w:rsidRPr="00F04AD3">
        <w:t>%</w:t>
      </w:r>
      <w:r w:rsidR="00732AB2" w:rsidRPr="00F04AD3">
        <w:t xml:space="preserve"> при исследуемой концентрации 30</w:t>
      </w:r>
      <w:r w:rsidR="005C3AA1">
        <w:rPr>
          <w:color w:val="000000"/>
          <w:lang w:val="en-US"/>
        </w:rPr>
        <w:t> </w:t>
      </w:r>
      <w:proofErr w:type="spellStart"/>
      <w:r w:rsidR="00732AB2" w:rsidRPr="00F04AD3">
        <w:t>мкмоль</w:t>
      </w:r>
      <w:proofErr w:type="spellEnd"/>
      <w:r w:rsidR="00732AB2" w:rsidRPr="00F04AD3">
        <w:t>/л.</w:t>
      </w:r>
    </w:p>
    <w:p w:rsidR="006B5300" w:rsidRDefault="006B5300" w:rsidP="006B5300">
      <w:pPr>
        <w:ind w:right="-30"/>
      </w:pPr>
      <w:r w:rsidRPr="00DA2B6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876521</wp:posOffset>
            </wp:positionH>
            <wp:positionV relativeFrom="page">
              <wp:posOffset>6257290</wp:posOffset>
            </wp:positionV>
            <wp:extent cx="4086860" cy="1502410"/>
            <wp:effectExtent l="0" t="0" r="8890" b="2540"/>
            <wp:wrapTopAndBottom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D11D2F3-BD61-4DFC-ACA2-8CE5ED15E2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DA2B6E" w:rsidRPr="00DA2B6E">
        <w:rPr>
          <w:b/>
          <w:bCs/>
          <w:noProof/>
        </w:rPr>
        <w:t>График</w:t>
      </w:r>
      <w:r w:rsidR="005C3AA1" w:rsidRPr="00F04AD3">
        <w:rPr>
          <w:b/>
          <w:bCs/>
        </w:rPr>
        <w:t xml:space="preserve"> 1.</w:t>
      </w:r>
      <w:r w:rsidR="005C3AA1" w:rsidRPr="00F04AD3">
        <w:t xml:space="preserve"> Результаты биохимических исследований замещенных</w:t>
      </w:r>
      <w:r w:rsidR="005C3AA1" w:rsidRPr="00DA2B6E">
        <w:t xml:space="preserve"> </w:t>
      </w:r>
      <w:proofErr w:type="spellStart"/>
      <w:r w:rsidR="005C3AA1" w:rsidRPr="00F04AD3">
        <w:t>тетрагидрохинолинов</w:t>
      </w:r>
      <w:proofErr w:type="spellEnd"/>
    </w:p>
    <w:p w:rsidR="006B5300" w:rsidRPr="00F04AD3" w:rsidRDefault="006B5300" w:rsidP="006B5300">
      <w:pPr>
        <w:ind w:right="-30"/>
      </w:pPr>
    </w:p>
    <w:p w:rsidR="00732AB2" w:rsidRPr="005523AF" w:rsidRDefault="005C3AA1" w:rsidP="005C3AA1">
      <w:pPr>
        <w:ind w:firstLine="426"/>
        <w:jc w:val="both"/>
      </w:pPr>
      <w:r w:rsidRPr="00F04AD3">
        <w:t>В научной работе подчеркнута избирательная цитотоксическая активность некоторых соединений в зависимости от их строения по отношению к определенным линиям рака, что вызывает интерес химиков, биохимиков для дальнейшего исследования взаимосвязи структуры и активности веществ</w:t>
      </w:r>
      <w:r w:rsidR="005523AF" w:rsidRPr="005523AF">
        <w:t>.</w:t>
      </w:r>
    </w:p>
    <w:p w:rsidR="001C35F1" w:rsidRPr="00F04AD3" w:rsidRDefault="001C35F1" w:rsidP="005C3AA1">
      <w:pPr>
        <w:jc w:val="center"/>
        <w:rPr>
          <w:b/>
        </w:rPr>
      </w:pPr>
      <w:r w:rsidRPr="00F04AD3">
        <w:rPr>
          <w:b/>
        </w:rPr>
        <w:t>Литература</w:t>
      </w:r>
      <w:r w:rsidR="000D24D0" w:rsidRPr="00F04AD3">
        <w:rPr>
          <w:b/>
        </w:rPr>
        <w:t xml:space="preserve"> </w:t>
      </w:r>
    </w:p>
    <w:p w:rsidR="00434169" w:rsidRPr="00F04AD3" w:rsidRDefault="2FE92DA2" w:rsidP="005C3AA1">
      <w:pPr>
        <w:pStyle w:val="1"/>
        <w:spacing w:before="0" w:after="0"/>
        <w:jc w:val="both"/>
        <w:rPr>
          <w:b w:val="0"/>
          <w:noProof/>
          <w:sz w:val="24"/>
          <w:szCs w:val="24"/>
          <w:lang w:val="en-US"/>
        </w:rPr>
      </w:pPr>
      <w:r w:rsidRPr="006B5300">
        <w:rPr>
          <w:b w:val="0"/>
          <w:color w:val="000000" w:themeColor="text1"/>
          <w:sz w:val="24"/>
          <w:szCs w:val="24"/>
        </w:rPr>
        <w:t>[1]</w:t>
      </w:r>
      <w:r w:rsidR="00F06B13" w:rsidRPr="006B5300">
        <w:rPr>
          <w:b w:val="0"/>
          <w:noProof/>
          <w:sz w:val="24"/>
          <w:szCs w:val="24"/>
        </w:rPr>
        <w:t xml:space="preserve"> </w:t>
      </w:r>
      <w:r w:rsidR="00F04AD3" w:rsidRPr="00F04AD3">
        <w:rPr>
          <w:b w:val="0"/>
          <w:iCs/>
          <w:noProof/>
          <w:sz w:val="24"/>
          <w:szCs w:val="24"/>
          <w:lang w:val="en-US"/>
        </w:rPr>
        <w:t>Zubkov</w:t>
      </w:r>
      <w:r w:rsidR="00F04AD3" w:rsidRPr="006B5300">
        <w:rPr>
          <w:b w:val="0"/>
          <w:iCs/>
          <w:noProof/>
          <w:sz w:val="24"/>
          <w:szCs w:val="24"/>
        </w:rPr>
        <w:t xml:space="preserve"> </w:t>
      </w:r>
      <w:r w:rsidR="00F04AD3" w:rsidRPr="00F04AD3">
        <w:rPr>
          <w:b w:val="0"/>
          <w:iCs/>
          <w:noProof/>
          <w:sz w:val="24"/>
          <w:szCs w:val="24"/>
          <w:lang w:val="en-US"/>
        </w:rPr>
        <w:t>F</w:t>
      </w:r>
      <w:r w:rsidR="00F04AD3" w:rsidRPr="006B5300">
        <w:rPr>
          <w:b w:val="0"/>
          <w:iCs/>
          <w:noProof/>
          <w:sz w:val="24"/>
          <w:szCs w:val="24"/>
        </w:rPr>
        <w:t xml:space="preserve">. </w:t>
      </w:r>
      <w:r w:rsidR="00F04AD3" w:rsidRPr="00F04AD3">
        <w:rPr>
          <w:b w:val="0"/>
          <w:iCs/>
          <w:noProof/>
          <w:sz w:val="24"/>
          <w:szCs w:val="24"/>
          <w:lang w:val="en-US"/>
        </w:rPr>
        <w:t>I</w:t>
      </w:r>
      <w:r w:rsidR="00F04AD3" w:rsidRPr="006B5300">
        <w:rPr>
          <w:b w:val="0"/>
          <w:iCs/>
          <w:noProof/>
          <w:sz w:val="24"/>
          <w:szCs w:val="24"/>
        </w:rPr>
        <w:t xml:space="preserve">. </w:t>
      </w:r>
      <w:r w:rsidR="00F04AD3" w:rsidRPr="00F04AD3">
        <w:rPr>
          <w:b w:val="0"/>
          <w:iCs/>
          <w:noProof/>
          <w:sz w:val="24"/>
          <w:szCs w:val="24"/>
          <w:lang w:val="en-US"/>
        </w:rPr>
        <w:t>et</w:t>
      </w:r>
      <w:r w:rsidR="00F04AD3" w:rsidRPr="006B5300">
        <w:rPr>
          <w:b w:val="0"/>
          <w:iCs/>
          <w:noProof/>
          <w:sz w:val="24"/>
          <w:szCs w:val="24"/>
        </w:rPr>
        <w:t xml:space="preserve"> </w:t>
      </w:r>
      <w:r w:rsidR="00F04AD3" w:rsidRPr="00F04AD3">
        <w:rPr>
          <w:b w:val="0"/>
          <w:iCs/>
          <w:noProof/>
          <w:sz w:val="24"/>
          <w:szCs w:val="24"/>
          <w:lang w:val="en-US"/>
        </w:rPr>
        <w:t>al</w:t>
      </w:r>
      <w:r w:rsidR="00F04AD3" w:rsidRPr="006B5300">
        <w:rPr>
          <w:b w:val="0"/>
          <w:iCs/>
          <w:noProof/>
          <w:sz w:val="24"/>
          <w:szCs w:val="24"/>
        </w:rPr>
        <w:t xml:space="preserve">. </w:t>
      </w:r>
      <w:r w:rsidR="00F04AD3" w:rsidRPr="00F04AD3">
        <w:rPr>
          <w:b w:val="0"/>
          <w:iCs/>
          <w:noProof/>
          <w:sz w:val="24"/>
          <w:szCs w:val="24"/>
          <w:lang w:val="en-US"/>
        </w:rPr>
        <w:t>New synthetic approach to epoxyisoindolo [2, 1-a] quinolines based on cycloaddition reactions of 2-furyl-substituted tetrahydroquinolines with maleic anhydride and acryloyl chloride //Russian Chemical Bulletin. – 2007. – Т. 56. – С. 1063-1079.</w:t>
      </w:r>
    </w:p>
    <w:p w:rsidR="00AB55F9" w:rsidRPr="00F04AD3" w:rsidRDefault="00434169" w:rsidP="005C3AA1">
      <w:pPr>
        <w:jc w:val="both"/>
        <w:rPr>
          <w:noProof/>
          <w:lang w:val="en-US"/>
        </w:rPr>
      </w:pPr>
      <w:r w:rsidRPr="00F04AD3">
        <w:rPr>
          <w:color w:val="000000" w:themeColor="text1"/>
          <w:lang w:val="en-US"/>
        </w:rPr>
        <w:t>[2]</w:t>
      </w:r>
      <w:r w:rsidRPr="00F04AD3">
        <w:rPr>
          <w:noProof/>
          <w:lang w:val="en-US"/>
        </w:rPr>
        <w:t xml:space="preserve"> </w:t>
      </w:r>
      <w:r w:rsidR="00F04AD3" w:rsidRPr="00F04AD3">
        <w:rPr>
          <w:iCs/>
          <w:noProof/>
          <w:lang w:val="en-US"/>
        </w:rPr>
        <w:t>Varma P. P. et al. Mild and simple access to diverse 4-amino-substituted 2-phenyl-1, 2, 3, 4-tetrahydroquinolines and 2-phenylquinolines based on a multicomponent imino diels–alder reaction //Synthetic Communications®. – 2010. – Т. 40. – №. 15. – С. 2220-2231.</w:t>
      </w:r>
    </w:p>
    <w:sectPr w:rsidR="00AB55F9" w:rsidRPr="00F04AD3" w:rsidSect="005C3AA1">
      <w:footerReference w:type="default" r:id="rId10"/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F97" w:rsidRDefault="00FC7F97">
      <w:r>
        <w:separator/>
      </w:r>
    </w:p>
  </w:endnote>
  <w:endnote w:type="continuationSeparator" w:id="0">
    <w:p w:rsidR="00FC7F97" w:rsidRDefault="00FC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60"/>
      <w:gridCol w:w="3060"/>
      <w:gridCol w:w="3060"/>
    </w:tblGrid>
    <w:tr w:rsidR="57AB6CB6" w:rsidTr="57AB6CB6">
      <w:trPr>
        <w:trHeight w:val="300"/>
      </w:trPr>
      <w:tc>
        <w:tcPr>
          <w:tcW w:w="3060" w:type="dxa"/>
        </w:tcPr>
        <w:p w:rsidR="57AB6CB6" w:rsidRDefault="57AB6CB6" w:rsidP="57AB6CB6">
          <w:pPr>
            <w:pStyle w:val="ac"/>
            <w:ind w:left="-115"/>
          </w:pPr>
        </w:p>
      </w:tc>
      <w:tc>
        <w:tcPr>
          <w:tcW w:w="3060" w:type="dxa"/>
        </w:tcPr>
        <w:p w:rsidR="57AB6CB6" w:rsidRDefault="57AB6CB6" w:rsidP="57AB6CB6">
          <w:pPr>
            <w:pStyle w:val="ac"/>
            <w:jc w:val="center"/>
          </w:pPr>
        </w:p>
      </w:tc>
      <w:tc>
        <w:tcPr>
          <w:tcW w:w="3060" w:type="dxa"/>
        </w:tcPr>
        <w:p w:rsidR="57AB6CB6" w:rsidRDefault="57AB6CB6" w:rsidP="57AB6CB6">
          <w:pPr>
            <w:pStyle w:val="ac"/>
            <w:ind w:right="-115"/>
            <w:jc w:val="right"/>
          </w:pPr>
        </w:p>
      </w:tc>
    </w:tr>
  </w:tbl>
  <w:p w:rsidR="57AB6CB6" w:rsidRDefault="57AB6CB6" w:rsidP="57AB6CB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F97" w:rsidRDefault="00FC7F97">
      <w:r>
        <w:separator/>
      </w:r>
    </w:p>
  </w:footnote>
  <w:footnote w:type="continuationSeparator" w:id="0">
    <w:p w:rsidR="00FC7F97" w:rsidRDefault="00FC7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10675"/>
    <w:rsid w:val="00041FC8"/>
    <w:rsid w:val="000508A1"/>
    <w:rsid w:val="00063966"/>
    <w:rsid w:val="000777E5"/>
    <w:rsid w:val="00086081"/>
    <w:rsid w:val="000A6BA7"/>
    <w:rsid w:val="000B77C2"/>
    <w:rsid w:val="000D24D0"/>
    <w:rsid w:val="00101A1C"/>
    <w:rsid w:val="001052C0"/>
    <w:rsid w:val="00106375"/>
    <w:rsid w:val="00116478"/>
    <w:rsid w:val="001231FD"/>
    <w:rsid w:val="00130241"/>
    <w:rsid w:val="00131A86"/>
    <w:rsid w:val="001C35F1"/>
    <w:rsid w:val="001E61C2"/>
    <w:rsid w:val="001F0493"/>
    <w:rsid w:val="00221D8C"/>
    <w:rsid w:val="002264EE"/>
    <w:rsid w:val="0023307C"/>
    <w:rsid w:val="002A2BAF"/>
    <w:rsid w:val="002A61B3"/>
    <w:rsid w:val="002F5F43"/>
    <w:rsid w:val="00300110"/>
    <w:rsid w:val="0031361E"/>
    <w:rsid w:val="003634CC"/>
    <w:rsid w:val="00366091"/>
    <w:rsid w:val="00390B39"/>
    <w:rsid w:val="00391C38"/>
    <w:rsid w:val="003A283E"/>
    <w:rsid w:val="003B76D6"/>
    <w:rsid w:val="003D4A67"/>
    <w:rsid w:val="004275A1"/>
    <w:rsid w:val="00434169"/>
    <w:rsid w:val="004718E8"/>
    <w:rsid w:val="004A26A3"/>
    <w:rsid w:val="004B4D7F"/>
    <w:rsid w:val="004E04C7"/>
    <w:rsid w:val="004F0EDF"/>
    <w:rsid w:val="00522BF1"/>
    <w:rsid w:val="005523AF"/>
    <w:rsid w:val="005540B9"/>
    <w:rsid w:val="00566FB8"/>
    <w:rsid w:val="00581667"/>
    <w:rsid w:val="00590166"/>
    <w:rsid w:val="00596334"/>
    <w:rsid w:val="005C3AA1"/>
    <w:rsid w:val="005C7D04"/>
    <w:rsid w:val="005E416E"/>
    <w:rsid w:val="005F404C"/>
    <w:rsid w:val="006220A1"/>
    <w:rsid w:val="00627FAC"/>
    <w:rsid w:val="00636070"/>
    <w:rsid w:val="006532FF"/>
    <w:rsid w:val="00657DD7"/>
    <w:rsid w:val="006B5300"/>
    <w:rsid w:val="006C3049"/>
    <w:rsid w:val="006C4917"/>
    <w:rsid w:val="006F7A19"/>
    <w:rsid w:val="00712369"/>
    <w:rsid w:val="0071704E"/>
    <w:rsid w:val="00732AB2"/>
    <w:rsid w:val="00754495"/>
    <w:rsid w:val="0076342C"/>
    <w:rsid w:val="00775389"/>
    <w:rsid w:val="00784480"/>
    <w:rsid w:val="007868C9"/>
    <w:rsid w:val="007932D5"/>
    <w:rsid w:val="00794BA0"/>
    <w:rsid w:val="00797838"/>
    <w:rsid w:val="007C36D8"/>
    <w:rsid w:val="007D0681"/>
    <w:rsid w:val="007F2744"/>
    <w:rsid w:val="00820B99"/>
    <w:rsid w:val="00872054"/>
    <w:rsid w:val="0088355E"/>
    <w:rsid w:val="008912AD"/>
    <w:rsid w:val="008931BE"/>
    <w:rsid w:val="00895A49"/>
    <w:rsid w:val="008B36BF"/>
    <w:rsid w:val="00921D45"/>
    <w:rsid w:val="009247DD"/>
    <w:rsid w:val="00957F04"/>
    <w:rsid w:val="00975970"/>
    <w:rsid w:val="00976D44"/>
    <w:rsid w:val="009A66DB"/>
    <w:rsid w:val="009B2F80"/>
    <w:rsid w:val="009B3300"/>
    <w:rsid w:val="009F3380"/>
    <w:rsid w:val="00A02163"/>
    <w:rsid w:val="00A30E5B"/>
    <w:rsid w:val="00A314FE"/>
    <w:rsid w:val="00A32B16"/>
    <w:rsid w:val="00A53204"/>
    <w:rsid w:val="00A6603B"/>
    <w:rsid w:val="00A81128"/>
    <w:rsid w:val="00AB55F9"/>
    <w:rsid w:val="00B14A03"/>
    <w:rsid w:val="00B66359"/>
    <w:rsid w:val="00B751F4"/>
    <w:rsid w:val="00B91DB2"/>
    <w:rsid w:val="00BB1A33"/>
    <w:rsid w:val="00BF36F8"/>
    <w:rsid w:val="00BF4622"/>
    <w:rsid w:val="00BF59FF"/>
    <w:rsid w:val="00C07F41"/>
    <w:rsid w:val="00C10A45"/>
    <w:rsid w:val="00C206B8"/>
    <w:rsid w:val="00C82E39"/>
    <w:rsid w:val="00CD00B1"/>
    <w:rsid w:val="00CE72FA"/>
    <w:rsid w:val="00D22306"/>
    <w:rsid w:val="00D32CF7"/>
    <w:rsid w:val="00D36FDD"/>
    <w:rsid w:val="00D42542"/>
    <w:rsid w:val="00D52A70"/>
    <w:rsid w:val="00D7328A"/>
    <w:rsid w:val="00D811A4"/>
    <w:rsid w:val="00D8121C"/>
    <w:rsid w:val="00DA0597"/>
    <w:rsid w:val="00DA2B6E"/>
    <w:rsid w:val="00DE4793"/>
    <w:rsid w:val="00E034C3"/>
    <w:rsid w:val="00E22189"/>
    <w:rsid w:val="00E63922"/>
    <w:rsid w:val="00E65A35"/>
    <w:rsid w:val="00E74069"/>
    <w:rsid w:val="00E83429"/>
    <w:rsid w:val="00EA2DE6"/>
    <w:rsid w:val="00EA7214"/>
    <w:rsid w:val="00EB1F49"/>
    <w:rsid w:val="00EE3ED0"/>
    <w:rsid w:val="00F04AD3"/>
    <w:rsid w:val="00F06B13"/>
    <w:rsid w:val="00F21371"/>
    <w:rsid w:val="00F41F7E"/>
    <w:rsid w:val="00F62C21"/>
    <w:rsid w:val="00F80D31"/>
    <w:rsid w:val="00F865B3"/>
    <w:rsid w:val="00F974DA"/>
    <w:rsid w:val="00FB1509"/>
    <w:rsid w:val="00FC7F97"/>
    <w:rsid w:val="00FE5ABD"/>
    <w:rsid w:val="00FF1903"/>
    <w:rsid w:val="00FF3DAD"/>
    <w:rsid w:val="0CEB9B9C"/>
    <w:rsid w:val="1239E9DA"/>
    <w:rsid w:val="15FAF18F"/>
    <w:rsid w:val="17D7B6DB"/>
    <w:rsid w:val="1BFD42A6"/>
    <w:rsid w:val="1C766FC7"/>
    <w:rsid w:val="23EF2C2E"/>
    <w:rsid w:val="2675E2E4"/>
    <w:rsid w:val="2EB37938"/>
    <w:rsid w:val="2FE92DA2"/>
    <w:rsid w:val="3119FC33"/>
    <w:rsid w:val="339E02D7"/>
    <w:rsid w:val="3866035C"/>
    <w:rsid w:val="3A5A8A5E"/>
    <w:rsid w:val="3AFBD936"/>
    <w:rsid w:val="3DE729FF"/>
    <w:rsid w:val="4261A9DA"/>
    <w:rsid w:val="4E515282"/>
    <w:rsid w:val="4FC60340"/>
    <w:rsid w:val="51892C0A"/>
    <w:rsid w:val="526B370B"/>
    <w:rsid w:val="57AB6CB6"/>
    <w:rsid w:val="58673219"/>
    <w:rsid w:val="5DD48956"/>
    <w:rsid w:val="61D97A53"/>
    <w:rsid w:val="70CD01CD"/>
    <w:rsid w:val="73935C04"/>
    <w:rsid w:val="7AD9E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65A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65A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65A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65A3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65A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65A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5A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65A3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65A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c"/>
    <w:uiPriority w:val="99"/>
    <w:rsid w:val="00E65A35"/>
  </w:style>
  <w:style w:type="paragraph" w:styleId="ac">
    <w:name w:val="header"/>
    <w:basedOn w:val="a"/>
    <w:link w:val="ab"/>
    <w:uiPriority w:val="99"/>
    <w:unhideWhenUsed/>
    <w:rsid w:val="00E65A35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e"/>
    <w:uiPriority w:val="99"/>
    <w:rsid w:val="00E65A35"/>
  </w:style>
  <w:style w:type="paragraph" w:styleId="ae">
    <w:name w:val="footer"/>
    <w:basedOn w:val="a"/>
    <w:link w:val="ad"/>
    <w:uiPriority w:val="99"/>
    <w:unhideWhenUsed/>
    <w:rsid w:val="00E65A35"/>
    <w:pPr>
      <w:tabs>
        <w:tab w:val="center" w:pos="4680"/>
        <w:tab w:val="right" w:pos="9360"/>
      </w:tabs>
    </w:pPr>
  </w:style>
  <w:style w:type="table" w:customStyle="1" w:styleId="GridTable1LightAccent1">
    <w:name w:val="Grid Table 1 Light Accent 1"/>
    <w:basedOn w:val="a1"/>
    <w:uiPriority w:val="46"/>
    <w:rsid w:val="00872054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a1"/>
    <w:uiPriority w:val="47"/>
    <w:rsid w:val="00872054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sus\Desktop\&#1090;&#1077;&#1079;&#1080;&#1089;%20&#1055;&#1088;&#1086;&#1085;&#1080;&#1085;&#1072;\&#1075;&#1088;&#1072;&#1092;&#1080;&#1082;%203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7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</a:t>
            </a:r>
            <a:r>
              <a:rPr lang="ru-RU" sz="7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биоскрининга 1,2,3,4-тетрагидрохинолинов</a:t>
            </a:r>
            <a:endParaRPr lang="ru-RU" sz="7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5244319599888432"/>
          <c:y val="3.4597080690357489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8404413767381632E-2"/>
          <c:y val="0.16761919387317861"/>
          <c:w val="0.89297651084753649"/>
          <c:h val="0.6193429223713902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Лист1!$B$1:$B$2</c:f>
              <c:strCache>
                <c:ptCount val="2"/>
                <c:pt idx="0">
                  <c:v>Выживаемость, %</c:v>
                </c:pt>
                <c:pt idx="1">
                  <c:v>SK-MEL-28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chemeClr val="accent1">
                  <a:lumMod val="60000"/>
                  <a:lumOff val="40000"/>
                </a:schemeClr>
              </a:solidFill>
            </a:ln>
            <a:effectLst/>
          </c:spPr>
          <c:cat>
            <c:strRef>
              <c:f>Лист1!$A$3:$A$8</c:f>
              <c:strCache>
                <c:ptCount val="6"/>
                <c:pt idx="0">
                  <c:v>2a</c:v>
                </c:pt>
                <c:pt idx="1">
                  <c:v>2b</c:v>
                </c:pt>
                <c:pt idx="2">
                  <c:v>2c</c:v>
                </c:pt>
                <c:pt idx="3">
                  <c:v>2d</c:v>
                </c:pt>
                <c:pt idx="4">
                  <c:v>2e</c:v>
                </c:pt>
                <c:pt idx="5">
                  <c:v>2f</c:v>
                </c:pt>
              </c:strCache>
              <c:extLst xmlns:c16r2="http://schemas.microsoft.com/office/drawing/2015/06/chart"/>
            </c:strRef>
          </c:cat>
          <c:val>
            <c:numRef>
              <c:f>Лист1!$B$3:$B$8</c:f>
              <c:numCache>
                <c:formatCode>0.00</c:formatCode>
                <c:ptCount val="6"/>
                <c:pt idx="0">
                  <c:v>81</c:v>
                </c:pt>
                <c:pt idx="1">
                  <c:v>96</c:v>
                </c:pt>
                <c:pt idx="2">
                  <c:v>98</c:v>
                </c:pt>
                <c:pt idx="3">
                  <c:v>62</c:v>
                </c:pt>
                <c:pt idx="4">
                  <c:v>89</c:v>
                </c:pt>
                <c:pt idx="5">
                  <c:v>100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8F-48BF-989B-FA5EEAFDCE52}"/>
            </c:ext>
          </c:extLst>
        </c:ser>
        <c:ser>
          <c:idx val="1"/>
          <c:order val="1"/>
          <c:tx>
            <c:strRef>
              <c:f>Лист1!$C$1:$C$2</c:f>
              <c:strCache>
                <c:ptCount val="2"/>
                <c:pt idx="0">
                  <c:v>Выживаемость, %</c:v>
                </c:pt>
                <c:pt idx="1">
                  <c:v>NCI-H460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  <a:effectLst/>
          </c:spPr>
          <c:cat>
            <c:strRef>
              <c:f>Лист1!$A$3:$A$8</c:f>
              <c:strCache>
                <c:ptCount val="6"/>
                <c:pt idx="0">
                  <c:v>2a</c:v>
                </c:pt>
                <c:pt idx="1">
                  <c:v>2b</c:v>
                </c:pt>
                <c:pt idx="2">
                  <c:v>2c</c:v>
                </c:pt>
                <c:pt idx="3">
                  <c:v>2d</c:v>
                </c:pt>
                <c:pt idx="4">
                  <c:v>2e</c:v>
                </c:pt>
                <c:pt idx="5">
                  <c:v>2f</c:v>
                </c:pt>
              </c:strCache>
              <c:extLst xmlns:c16r2="http://schemas.microsoft.com/office/drawing/2015/06/chart"/>
            </c:strRef>
          </c:cat>
          <c:val>
            <c:numRef>
              <c:f>Лист1!$C$3:$C$8</c:f>
              <c:numCache>
                <c:formatCode>0.00</c:formatCode>
                <c:ptCount val="6"/>
                <c:pt idx="0">
                  <c:v>77</c:v>
                </c:pt>
                <c:pt idx="1">
                  <c:v>100</c:v>
                </c:pt>
                <c:pt idx="2">
                  <c:v>85</c:v>
                </c:pt>
                <c:pt idx="3">
                  <c:v>50</c:v>
                </c:pt>
                <c:pt idx="4">
                  <c:v>94</c:v>
                </c:pt>
                <c:pt idx="5">
                  <c:v>83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8F-48BF-989B-FA5EEAFDCE52}"/>
            </c:ext>
          </c:extLst>
        </c:ser>
        <c:ser>
          <c:idx val="2"/>
          <c:order val="2"/>
          <c:tx>
            <c:strRef>
              <c:f>Лист1!$D$1:$D$2</c:f>
              <c:strCache>
                <c:ptCount val="2"/>
                <c:pt idx="0">
                  <c:v>Выживаемость, %</c:v>
                </c:pt>
                <c:pt idx="1">
                  <c:v>DU-145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chemeClr val="accent6">
                  <a:lumMod val="60000"/>
                  <a:lumOff val="40000"/>
                </a:schemeClr>
              </a:solidFill>
            </a:ln>
            <a:effectLst/>
          </c:spPr>
          <c:cat>
            <c:strRef>
              <c:f>Лист1!$A$3:$A$8</c:f>
              <c:strCache>
                <c:ptCount val="6"/>
                <c:pt idx="0">
                  <c:v>2a</c:v>
                </c:pt>
                <c:pt idx="1">
                  <c:v>2b</c:v>
                </c:pt>
                <c:pt idx="2">
                  <c:v>2c</c:v>
                </c:pt>
                <c:pt idx="3">
                  <c:v>2d</c:v>
                </c:pt>
                <c:pt idx="4">
                  <c:v>2e</c:v>
                </c:pt>
                <c:pt idx="5">
                  <c:v>2f</c:v>
                </c:pt>
              </c:strCache>
              <c:extLst xmlns:c16r2="http://schemas.microsoft.com/office/drawing/2015/06/chart"/>
            </c:strRef>
          </c:cat>
          <c:val>
            <c:numRef>
              <c:f>Лист1!$D$3:$D$8</c:f>
              <c:numCache>
                <c:formatCode>0.00</c:formatCode>
                <c:ptCount val="6"/>
                <c:pt idx="0">
                  <c:v>84</c:v>
                </c:pt>
                <c:pt idx="1">
                  <c:v>90</c:v>
                </c:pt>
                <c:pt idx="2">
                  <c:v>100</c:v>
                </c:pt>
                <c:pt idx="3">
                  <c:v>57</c:v>
                </c:pt>
                <c:pt idx="4">
                  <c:v>69</c:v>
                </c:pt>
                <c:pt idx="5">
                  <c:v>92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8F-48BF-989B-FA5EEAFDCE52}"/>
            </c:ext>
          </c:extLst>
        </c:ser>
        <c:ser>
          <c:idx val="3"/>
          <c:order val="3"/>
          <c:tx>
            <c:strRef>
              <c:f>Лист1!$E$1:$E$2</c:f>
              <c:strCache>
                <c:ptCount val="2"/>
                <c:pt idx="0">
                  <c:v>Выживаемость, %</c:v>
                </c:pt>
                <c:pt idx="1">
                  <c:v>HS-5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solidFill>
                <a:schemeClr val="accent6">
                  <a:lumMod val="60000"/>
                  <a:lumOff val="40000"/>
                </a:schemeClr>
              </a:solidFill>
            </a:ln>
            <a:effectLst/>
          </c:spP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8F-48BF-989B-FA5EEAFDCE52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8F-48BF-989B-FA5EEAFDCE52}"/>
                </c:ext>
              </c:extLst>
            </c:dLbl>
            <c:dLbl>
              <c:idx val="2"/>
              <c:layout>
                <c:manualLayout>
                  <c:x val="1.1401995217783468E-2"/>
                  <c:y val="-4.74970214522001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8F-48BF-989B-FA5EEAFDCE52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8F-48BF-989B-FA5EEAFDCE52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8F-48BF-989B-FA5EEAFDCE52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8F-48BF-989B-FA5EEAFDCE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Лист1!$A$3:$A$8</c:f>
              <c:strCache>
                <c:ptCount val="6"/>
                <c:pt idx="0">
                  <c:v>2a</c:v>
                </c:pt>
                <c:pt idx="1">
                  <c:v>2b</c:v>
                </c:pt>
                <c:pt idx="2">
                  <c:v>2c</c:v>
                </c:pt>
                <c:pt idx="3">
                  <c:v>2d</c:v>
                </c:pt>
                <c:pt idx="4">
                  <c:v>2e</c:v>
                </c:pt>
                <c:pt idx="5">
                  <c:v>2f</c:v>
                </c:pt>
              </c:strCache>
              <c:extLst xmlns:c16r2="http://schemas.microsoft.com/office/drawing/2015/06/chart"/>
            </c:strRef>
          </c:cat>
          <c:val>
            <c:numRef>
              <c:f>Лист1!$E$3:$E$8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34</c:v>
                </c:pt>
                <c:pt idx="3">
                  <c:v>52</c:v>
                </c:pt>
                <c:pt idx="4">
                  <c:v>100</c:v>
                </c:pt>
                <c:pt idx="5">
                  <c:v>83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7F8F-48BF-989B-FA5EEAFDCE52}"/>
            </c:ext>
          </c:extLst>
        </c:ser>
        <c:axId val="218361216"/>
        <c:axId val="218420352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4"/>
                <c:order val="4"/>
                <c:tx>
                  <c:strRef>
                    <c:extLst>
                      <c:ext uri="{02D57815-91ED-43cb-92C2-25804820EDAC}">
                        <c15:formulaRef>
                          <c15:sqref>Лист1!$F$1:$F$2</c15:sqref>
                        </c15:formulaRef>
                      </c:ext>
                    </c:extLst>
                    <c:strCache>
                      <c:ptCount val="2"/>
                      <c:pt idx="0">
                        <c:v>Выживаемость, %</c:v>
                      </c:pt>
                      <c:pt idx="1">
                        <c:v>HS-5</c:v>
                      </c:pt>
                    </c:strCache>
                  </c:strRef>
                </c:tx>
                <c:spPr>
                  <a:solidFill>
                    <a:srgbClr val="FDCBFC"/>
                  </a:solidFill>
                  <a:ln>
                    <a:solidFill>
                      <a:srgbClr val="D1B2E8"/>
                    </a:solidFill>
                  </a:ln>
                  <a:effectLst/>
                </c:spPr>
                <c:invertIfNegative val="0"/>
                <c:dLbls>
                  <c:dLbl>
                    <c:idx val="0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B-7F8F-48BF-989B-FA5EEAFDCE52}"/>
                      </c:ext>
                    </c:extLst>
                  </c:dLbl>
                  <c:dLbl>
                    <c:idx val="1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7F8F-48BF-989B-FA5EEAFDCE52}"/>
                      </c:ext>
                    </c:extLst>
                  </c:dLbl>
                  <c:dLbl>
                    <c:idx val="2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D-7F8F-48BF-989B-FA5EEAFDCE52}"/>
                      </c:ext>
                    </c:extLst>
                  </c:dLbl>
                  <c:dLbl>
                    <c:idx val="3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E-7F8F-48BF-989B-FA5EEAFDCE52}"/>
                      </c:ext>
                    </c:extLst>
                  </c:dLbl>
                  <c:dLbl>
                    <c:idx val="4"/>
                    <c:layout>
                      <c:manualLayout>
                        <c:x val="2.8532429615014399E-2"/>
                        <c:y val="-7.8474100972069846E-3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F-7F8F-48BF-989B-FA5EEAFDCE52}"/>
                      </c:ext>
                    </c:extLst>
                  </c:dLbl>
                  <c:dLbl>
                    <c:idx val="5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0-7F8F-48BF-989B-FA5EEAFDCE52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800" b="0" i="0" u="none" strike="noStrike" kern="1200" baseline="0">
                          <a:solidFill>
                            <a:srgbClr val="FF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Лист1!$A$3:$A$8</c15:sqref>
                        </c15:formulaRef>
                      </c:ext>
                    </c:extLst>
                    <c:strCache>
                      <c:ptCount val="6"/>
                      <c:pt idx="0">
                        <c:v>2a</c:v>
                      </c:pt>
                      <c:pt idx="1">
                        <c:v>2b</c:v>
                      </c:pt>
                      <c:pt idx="2">
                        <c:v>2c</c:v>
                      </c:pt>
                      <c:pt idx="3">
                        <c:v>2d</c:v>
                      </c:pt>
                      <c:pt idx="4">
                        <c:v>2e</c:v>
                      </c:pt>
                      <c:pt idx="5">
                        <c:v>2f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Лист1!$F$3:$F$8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7F8F-48BF-989B-FA5EEAFDCE52}"/>
                  </c:ext>
                </c:extLst>
              </c15:ser>
            </c15:filteredBarSeries>
          </c:ext>
        </c:extLst>
      </c:barChart>
      <c:lineChart>
        <c:grouping val="standard"/>
        <c:ser>
          <c:idx val="5"/>
          <c:order val="4"/>
          <c:tx>
            <c:v>стан</c:v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Lit>
              <c:ptCount val="6"/>
              <c:pt idx="0">
                <c:v>2a</c:v>
              </c:pt>
              <c:pt idx="1">
                <c:v>2b</c:v>
              </c:pt>
              <c:pt idx="2">
                <c:v>2c</c:v>
              </c:pt>
              <c:pt idx="3">
                <c:v>2d</c:v>
              </c:pt>
              <c:pt idx="4">
                <c:v>2e</c:v>
              </c:pt>
              <c:pt idx="5">
                <c:v>2f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Лист1!$G$3:$G$8</c:f>
              <c:numCache>
                <c:formatCode>General</c:formatCode>
                <c:ptCount val="6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F8F-48BF-989B-FA5EEAFDCE52}"/>
            </c:ext>
          </c:extLst>
        </c:ser>
        <c:marker val="1"/>
        <c:axId val="218361216"/>
        <c:axId val="218420352"/>
      </c:lineChart>
      <c:catAx>
        <c:axId val="2183612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8420352"/>
        <c:crosses val="max"/>
        <c:auto val="1"/>
        <c:lblAlgn val="ctr"/>
        <c:lblOffset val="100"/>
      </c:catAx>
      <c:valAx>
        <c:axId val="218420352"/>
        <c:scaling>
          <c:orientation val="maxMin"/>
          <c:max val="1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6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Процент </a:t>
                </a:r>
              </a:p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6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выживаемости, %</a:t>
                </a:r>
              </a:p>
            </c:rich>
          </c:tx>
          <c:layout>
            <c:manualLayout>
              <c:xMode val="edge"/>
              <c:yMode val="edge"/>
              <c:x val="1.4492753623188409E-2"/>
              <c:y val="0"/>
            </c:manualLayout>
          </c:layout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836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delete val="1"/>
      </c:legendEntry>
      <c:layout>
        <c:manualLayout>
          <c:xMode val="edge"/>
          <c:yMode val="edge"/>
          <c:x val="0.17745155768572415"/>
          <c:y val="0.8848360866656374"/>
          <c:w val="0.7033697744303703"/>
          <c:h val="0.1020920179095260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36CD7B-6E0D-4968-B028-48E37D99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Казакова</dc:creator>
  <cp:lastModifiedBy>Windows User</cp:lastModifiedBy>
  <cp:revision>6</cp:revision>
  <cp:lastPrinted>2023-02-11T18:28:00Z</cp:lastPrinted>
  <dcterms:created xsi:type="dcterms:W3CDTF">2023-02-11T18:27:00Z</dcterms:created>
  <dcterms:modified xsi:type="dcterms:W3CDTF">2023-03-15T12:50:00Z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