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269" w:rsidRPr="002E4269" w:rsidRDefault="002E4269" w:rsidP="002E4269">
      <w:pPr>
        <w:pStyle w:val="a4"/>
        <w:spacing w:before="0" w:beforeAutospacing="0" w:after="0" w:afterAutospacing="0"/>
        <w:ind w:firstLine="360"/>
        <w:jc w:val="center"/>
        <w:rPr>
          <w:lang w:val="en-US"/>
        </w:rPr>
      </w:pPr>
      <w:bookmarkStart w:id="0" w:name="_GoBack"/>
      <w:bookmarkEnd w:id="0"/>
      <w:r w:rsidRPr="002E4269">
        <w:rPr>
          <w:b/>
          <w:bCs/>
          <w:color w:val="000000"/>
          <w:lang w:val="en-US"/>
        </w:rPr>
        <w:t>New chemical transformations of pinolidoxin and the origin of its artifacts</w:t>
      </w:r>
    </w:p>
    <w:p w:rsidR="002E4269" w:rsidRPr="002E4269" w:rsidRDefault="002E4269" w:rsidP="002E4269">
      <w:pPr>
        <w:pStyle w:val="a4"/>
        <w:spacing w:before="0" w:beforeAutospacing="0" w:after="0" w:afterAutospacing="0"/>
        <w:ind w:firstLine="360"/>
        <w:jc w:val="center"/>
        <w:rPr>
          <w:lang w:val="en-US"/>
        </w:rPr>
      </w:pPr>
      <w:r w:rsidRPr="002E4269">
        <w:rPr>
          <w:b/>
          <w:bCs/>
          <w:i/>
          <w:iCs/>
          <w:color w:val="000000"/>
          <w:lang w:val="en-US"/>
        </w:rPr>
        <w:t>Radiupov V.E.,</w:t>
      </w:r>
      <w:r w:rsidRPr="00783FD2">
        <w:rPr>
          <w:b/>
          <w:bCs/>
          <w:i/>
          <w:iCs/>
          <w:color w:val="000000"/>
          <w:vertAlign w:val="superscript"/>
          <w:lang w:val="en-US"/>
        </w:rPr>
        <w:t>1</w:t>
      </w:r>
      <w:r w:rsidRPr="002E4269">
        <w:rPr>
          <w:b/>
          <w:bCs/>
          <w:i/>
          <w:iCs/>
          <w:color w:val="000000"/>
          <w:lang w:val="en-US"/>
        </w:rPr>
        <w:t xml:space="preserve"> Slukin A.P.,</w:t>
      </w:r>
      <w:r w:rsidRPr="00783FD2">
        <w:rPr>
          <w:b/>
          <w:bCs/>
          <w:i/>
          <w:iCs/>
          <w:color w:val="000000"/>
          <w:vertAlign w:val="superscript"/>
          <w:lang w:val="en-US"/>
        </w:rPr>
        <w:t>1</w:t>
      </w:r>
      <w:r w:rsidRPr="002E4269">
        <w:rPr>
          <w:b/>
          <w:bCs/>
          <w:i/>
          <w:iCs/>
          <w:color w:val="000000"/>
          <w:sz w:val="14"/>
          <w:szCs w:val="14"/>
          <w:vertAlign w:val="superscript"/>
          <w:lang w:val="en-US"/>
        </w:rPr>
        <w:t xml:space="preserve"> </w:t>
      </w:r>
      <w:r w:rsidRPr="002E4269">
        <w:rPr>
          <w:b/>
          <w:bCs/>
          <w:i/>
          <w:iCs/>
          <w:color w:val="000000"/>
          <w:lang w:val="en-US"/>
        </w:rPr>
        <w:t>Fedorov A.N.,</w:t>
      </w:r>
      <w:r w:rsidRPr="00783FD2">
        <w:rPr>
          <w:b/>
          <w:bCs/>
          <w:i/>
          <w:iCs/>
          <w:color w:val="000000"/>
          <w:vertAlign w:val="superscript"/>
          <w:lang w:val="en-US"/>
        </w:rPr>
        <w:t>2</w:t>
      </w:r>
      <w:r w:rsidRPr="002E4269">
        <w:rPr>
          <w:b/>
          <w:bCs/>
          <w:i/>
          <w:iCs/>
          <w:color w:val="000000"/>
          <w:lang w:val="en-US"/>
        </w:rPr>
        <w:t xml:space="preserve"> Dalinova A.A.</w:t>
      </w:r>
      <w:r w:rsidRPr="00783FD2">
        <w:rPr>
          <w:b/>
          <w:bCs/>
          <w:i/>
          <w:iCs/>
          <w:color w:val="000000"/>
          <w:vertAlign w:val="superscript"/>
          <w:lang w:val="en-US"/>
        </w:rPr>
        <w:t>2</w:t>
      </w:r>
    </w:p>
    <w:p w:rsidR="002E4269" w:rsidRPr="002E4269" w:rsidRDefault="002E4269" w:rsidP="002E4269">
      <w:pPr>
        <w:pStyle w:val="a4"/>
        <w:spacing w:before="0" w:beforeAutospacing="0" w:after="0" w:afterAutospacing="0"/>
        <w:ind w:firstLine="360"/>
        <w:jc w:val="center"/>
        <w:rPr>
          <w:lang w:val="en-US"/>
        </w:rPr>
      </w:pPr>
      <w:r w:rsidRPr="002E4269">
        <w:rPr>
          <w:i/>
          <w:iCs/>
          <w:color w:val="000000"/>
          <w:shd w:val="clear" w:color="auto" w:fill="FFFFFF"/>
          <w:lang w:val="en-US"/>
        </w:rPr>
        <w:t>Student, 4 course of Bachelor’s degree</w:t>
      </w:r>
    </w:p>
    <w:p w:rsidR="002E4269" w:rsidRPr="002E4269" w:rsidRDefault="002E4269" w:rsidP="002E4269">
      <w:pPr>
        <w:pStyle w:val="a4"/>
        <w:spacing w:before="0" w:beforeAutospacing="0" w:after="0" w:afterAutospacing="0"/>
        <w:ind w:firstLine="360"/>
        <w:jc w:val="center"/>
        <w:rPr>
          <w:lang w:val="en-US"/>
        </w:rPr>
      </w:pPr>
      <w:r w:rsidRPr="002E4269">
        <w:rPr>
          <w:i/>
          <w:iCs/>
          <w:color w:val="000000"/>
          <w:sz w:val="14"/>
          <w:szCs w:val="14"/>
          <w:vertAlign w:val="superscript"/>
          <w:lang w:val="en-US"/>
        </w:rPr>
        <w:t>1</w:t>
      </w:r>
      <w:r w:rsidRPr="002E4269">
        <w:rPr>
          <w:i/>
          <w:iCs/>
          <w:color w:val="000000"/>
          <w:lang w:val="en-US"/>
        </w:rPr>
        <w:t>Saint-Petersburg state university of industrial technologies and design, </w:t>
      </w:r>
    </w:p>
    <w:p w:rsidR="002E4269" w:rsidRPr="002E4269" w:rsidRDefault="002E4269" w:rsidP="002E4269">
      <w:pPr>
        <w:pStyle w:val="a4"/>
        <w:spacing w:before="0" w:beforeAutospacing="0" w:after="0" w:afterAutospacing="0"/>
        <w:ind w:firstLine="360"/>
        <w:jc w:val="center"/>
        <w:rPr>
          <w:lang w:val="en-US"/>
        </w:rPr>
      </w:pPr>
      <w:r w:rsidRPr="002E4269">
        <w:rPr>
          <w:i/>
          <w:iCs/>
          <w:color w:val="000000"/>
          <w:lang w:val="en-US"/>
        </w:rPr>
        <w:t>St. Petersburg, Russia</w:t>
      </w:r>
      <w:r w:rsidRPr="002E4269">
        <w:rPr>
          <w:i/>
          <w:iCs/>
          <w:color w:val="000000"/>
          <w:lang w:val="en-US"/>
        </w:rPr>
        <w:br/>
      </w:r>
      <w:r w:rsidRPr="002E4269">
        <w:rPr>
          <w:i/>
          <w:iCs/>
          <w:color w:val="000000"/>
          <w:sz w:val="14"/>
          <w:szCs w:val="14"/>
          <w:vertAlign w:val="superscript"/>
          <w:lang w:val="en-US"/>
        </w:rPr>
        <w:t>2</w:t>
      </w:r>
      <w:r w:rsidRPr="002E4269">
        <w:rPr>
          <w:i/>
          <w:iCs/>
          <w:color w:val="000000"/>
          <w:lang w:val="en-US"/>
        </w:rPr>
        <w:t>All-Russian institute of plant protection, St. Petersburg - Pushkin, Russia</w:t>
      </w:r>
    </w:p>
    <w:p w:rsidR="002E4269" w:rsidRPr="002E4269" w:rsidRDefault="002E4269" w:rsidP="002E4269">
      <w:pPr>
        <w:pStyle w:val="a4"/>
        <w:spacing w:before="0" w:beforeAutospacing="0" w:after="0" w:afterAutospacing="0"/>
        <w:ind w:firstLine="360"/>
        <w:jc w:val="center"/>
        <w:rPr>
          <w:lang w:val="en-US"/>
        </w:rPr>
      </w:pPr>
      <w:r w:rsidRPr="002E4269">
        <w:rPr>
          <w:i/>
          <w:iCs/>
          <w:color w:val="000000"/>
          <w:lang w:val="en-US"/>
        </w:rPr>
        <w:t xml:space="preserve">e-mail: </w:t>
      </w:r>
      <w:hyperlink r:id="rId6" w:history="1">
        <w:r w:rsidRPr="002E4269">
          <w:rPr>
            <w:rStyle w:val="a3"/>
            <w:i/>
            <w:iCs/>
            <w:color w:val="1155CC"/>
            <w:lang w:val="en-US"/>
          </w:rPr>
          <w:t>vradyupov@mail.ru</w:t>
        </w:r>
      </w:hyperlink>
    </w:p>
    <w:p w:rsidR="00AF6263" w:rsidRDefault="00AF6263" w:rsidP="00AF6263">
      <w:pPr>
        <w:pStyle w:val="a4"/>
        <w:tabs>
          <w:tab w:val="left" w:pos="540"/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lang w:val="en-US"/>
        </w:rPr>
      </w:pPr>
      <w:r w:rsidRPr="00AF6263">
        <w:rPr>
          <w:color w:val="000000"/>
          <w:lang w:val="en-US"/>
        </w:rPr>
        <w:t xml:space="preserve">The ten-membered lactones (nonenolides) represent significant potential as models for the development of pesticides </w:t>
      </w:r>
      <w:r w:rsidR="00783FD2" w:rsidRPr="00AF6263">
        <w:rPr>
          <w:color w:val="000000"/>
          <w:lang w:val="en-US"/>
        </w:rPr>
        <w:t>with low-toxic activity for non-target organisms</w:t>
      </w:r>
      <w:r w:rsidRPr="00AF6263">
        <w:rPr>
          <w:color w:val="000000"/>
          <w:lang w:val="en-US"/>
        </w:rPr>
        <w:t xml:space="preserve">. Pinolidoxin </w:t>
      </w:r>
      <w:r w:rsidRPr="001075D1">
        <w:rPr>
          <w:b/>
          <w:color w:val="000000"/>
          <w:lang w:val="en-US"/>
        </w:rPr>
        <w:t>1</w:t>
      </w:r>
      <w:r w:rsidRPr="00AF6263">
        <w:rPr>
          <w:color w:val="000000"/>
          <w:lang w:val="en-US"/>
        </w:rPr>
        <w:t xml:space="preserve">, first isolated from </w:t>
      </w:r>
      <w:r w:rsidRPr="00770D71">
        <w:rPr>
          <w:i/>
          <w:color w:val="000000"/>
          <w:lang w:val="en-US"/>
        </w:rPr>
        <w:t>Ascochyta pinodes</w:t>
      </w:r>
      <w:r w:rsidRPr="00AF6263">
        <w:rPr>
          <w:color w:val="000000"/>
          <w:lang w:val="en-US"/>
        </w:rPr>
        <w:t xml:space="preserve">, is a representative of this extensive class due to its substantial phytotoxic activity [1]. In our study </w:t>
      </w:r>
      <w:r w:rsidRPr="001075D1">
        <w:rPr>
          <w:b/>
          <w:color w:val="000000"/>
          <w:lang w:val="en-US"/>
        </w:rPr>
        <w:t>1</w:t>
      </w:r>
      <w:r w:rsidRPr="00AF6263">
        <w:rPr>
          <w:color w:val="000000"/>
          <w:lang w:val="en-US"/>
        </w:rPr>
        <w:t xml:space="preserve"> was biotechnologically obtained from</w:t>
      </w:r>
      <w:r w:rsidR="00C671BA">
        <w:rPr>
          <w:color w:val="000000"/>
          <w:lang w:val="en-US"/>
        </w:rPr>
        <w:t xml:space="preserve"> pea’s pathogen</w:t>
      </w:r>
      <w:r w:rsidRPr="00AF6263">
        <w:rPr>
          <w:color w:val="000000"/>
          <w:lang w:val="en-US"/>
        </w:rPr>
        <w:t xml:space="preserve"> </w:t>
      </w:r>
      <w:r w:rsidRPr="00770D71">
        <w:rPr>
          <w:i/>
          <w:color w:val="000000"/>
          <w:lang w:val="en-US"/>
        </w:rPr>
        <w:t>Didymella sp</w:t>
      </w:r>
      <w:r w:rsidRPr="00AF6263">
        <w:rPr>
          <w:color w:val="000000"/>
          <w:lang w:val="en-US"/>
        </w:rPr>
        <w:t xml:space="preserve">. Further chemical modification </w:t>
      </w:r>
      <w:r w:rsidR="00387320">
        <w:rPr>
          <w:color w:val="000000"/>
          <w:lang w:val="en-US"/>
        </w:rPr>
        <w:t xml:space="preserve">of </w:t>
      </w:r>
      <w:r w:rsidR="00387320" w:rsidRPr="00387320">
        <w:rPr>
          <w:b/>
          <w:color w:val="000000"/>
          <w:lang w:val="en-US"/>
        </w:rPr>
        <w:t>1</w:t>
      </w:r>
      <w:r w:rsidR="00387320">
        <w:rPr>
          <w:color w:val="000000"/>
          <w:lang w:val="en-US"/>
        </w:rPr>
        <w:t xml:space="preserve"> allows</w:t>
      </w:r>
      <w:r w:rsidRPr="00AF6263">
        <w:rPr>
          <w:color w:val="000000"/>
          <w:lang w:val="en-US"/>
        </w:rPr>
        <w:t xml:space="preserve"> to obtain semi-synthetic derivatives as potential herbicides</w:t>
      </w:r>
      <w:r w:rsidR="00783FD2">
        <w:rPr>
          <w:color w:val="000000"/>
          <w:lang w:val="en-US"/>
        </w:rPr>
        <w:t xml:space="preserve"> </w:t>
      </w:r>
      <w:r w:rsidR="00783FD2" w:rsidRPr="00AF6263">
        <w:rPr>
          <w:color w:val="000000"/>
          <w:lang w:val="en-US"/>
        </w:rPr>
        <w:t>with mechanisms of action different from those of commonly used agrochemicals</w:t>
      </w:r>
      <w:r w:rsidRPr="00AF6263">
        <w:rPr>
          <w:color w:val="000000"/>
          <w:lang w:val="en-US"/>
        </w:rPr>
        <w:t xml:space="preserve">. </w:t>
      </w:r>
      <w:r w:rsidR="00E76713">
        <w:rPr>
          <w:color w:val="000000"/>
          <w:lang w:val="en-US"/>
        </w:rPr>
        <w:t>Although</w:t>
      </w:r>
      <w:r w:rsidR="00387320">
        <w:rPr>
          <w:color w:val="000000"/>
          <w:lang w:val="en-US"/>
        </w:rPr>
        <w:t xml:space="preserve"> there are several derivatives of </w:t>
      </w:r>
      <w:r w:rsidR="00387320" w:rsidRPr="00387320">
        <w:rPr>
          <w:b/>
          <w:color w:val="000000"/>
          <w:lang w:val="en-US"/>
        </w:rPr>
        <w:t>1</w:t>
      </w:r>
      <w:r w:rsidR="00387320">
        <w:rPr>
          <w:color w:val="000000"/>
          <w:lang w:val="en-US"/>
        </w:rPr>
        <w:t xml:space="preserve"> being published up to date chemical stability and reactivity of these type substances were not investigated. </w:t>
      </w:r>
      <w:r w:rsidR="00783FD2">
        <w:rPr>
          <w:color w:val="000000"/>
          <w:lang w:val="en-US"/>
        </w:rPr>
        <w:t xml:space="preserve">During the search for new phytotoxic derivatives of pinolidoxin </w:t>
      </w:r>
      <w:r w:rsidR="00783FD2" w:rsidRPr="00783FD2">
        <w:rPr>
          <w:b/>
          <w:color w:val="000000"/>
          <w:lang w:val="en-US"/>
        </w:rPr>
        <w:t>1</w:t>
      </w:r>
      <w:r w:rsidR="00783FD2">
        <w:rPr>
          <w:color w:val="000000"/>
          <w:lang w:val="en-US"/>
        </w:rPr>
        <w:t xml:space="preserve"> its unusual chemical behavior was discovered and described </w:t>
      </w:r>
      <w:r w:rsidR="00387320">
        <w:rPr>
          <w:color w:val="000000"/>
          <w:lang w:val="en-US"/>
        </w:rPr>
        <w:t>in our work</w:t>
      </w:r>
      <w:r w:rsidR="00783FD2">
        <w:rPr>
          <w:color w:val="000000"/>
          <w:lang w:val="en-US"/>
        </w:rPr>
        <w:t>.</w:t>
      </w:r>
    </w:p>
    <w:p w:rsidR="002E4269" w:rsidRPr="00770D71" w:rsidRDefault="00A9019F" w:rsidP="0068417F">
      <w:pPr>
        <w:pStyle w:val="a4"/>
        <w:tabs>
          <w:tab w:val="left" w:pos="540"/>
          <w:tab w:val="left" w:pos="720"/>
        </w:tabs>
        <w:spacing w:before="0" w:beforeAutospacing="0" w:after="200" w:afterAutospacing="0"/>
        <w:ind w:firstLine="720"/>
        <w:jc w:val="center"/>
        <w:rPr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4pt;width:458.5pt;height:171.5pt;z-index:251660288">
            <v:imagedata r:id="rId7" o:title="noname01"/>
            <w10:wrap type="topAndBottom"/>
          </v:shape>
        </w:pict>
      </w:r>
      <w:r w:rsidR="002E4269" w:rsidRPr="002E4269">
        <w:rPr>
          <w:color w:val="000000"/>
          <w:lang w:val="en-US"/>
        </w:rPr>
        <w:t>Scheme 1. Chemical modification of pinolidoxin</w:t>
      </w:r>
    </w:p>
    <w:p w:rsidR="002E4269" w:rsidRDefault="002E4269" w:rsidP="00AF6263">
      <w:pPr>
        <w:pStyle w:val="a4"/>
        <w:tabs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lang w:val="en-US"/>
        </w:rPr>
      </w:pPr>
      <w:r w:rsidRPr="002E4269">
        <w:rPr>
          <w:color w:val="000000"/>
          <w:lang w:val="en-US"/>
        </w:rPr>
        <w:t xml:space="preserve">The oxidation of compound </w:t>
      </w:r>
      <w:r w:rsidRPr="001075D1">
        <w:rPr>
          <w:b/>
          <w:color w:val="000000"/>
          <w:lang w:val="en-US"/>
        </w:rPr>
        <w:t>1</w:t>
      </w:r>
      <w:r w:rsidRPr="002E4269">
        <w:rPr>
          <w:color w:val="000000"/>
          <w:lang w:val="en-US"/>
        </w:rPr>
        <w:t xml:space="preserve"> using MnO</w:t>
      </w:r>
      <w:r w:rsidRPr="00770D71">
        <w:rPr>
          <w:color w:val="000000"/>
          <w:vertAlign w:val="subscript"/>
          <w:lang w:val="en-US"/>
        </w:rPr>
        <w:t>2</w:t>
      </w:r>
      <w:r w:rsidRPr="002E4269">
        <w:rPr>
          <w:color w:val="000000"/>
          <w:lang w:val="en-US"/>
        </w:rPr>
        <w:t xml:space="preserve"> gives C7-oxidized alpha-ketol </w:t>
      </w:r>
      <w:r w:rsidRPr="001075D1">
        <w:rPr>
          <w:b/>
          <w:color w:val="000000"/>
          <w:lang w:val="en-US"/>
        </w:rPr>
        <w:t>2</w:t>
      </w:r>
      <w:r w:rsidRPr="002E4269">
        <w:rPr>
          <w:color w:val="000000"/>
          <w:lang w:val="en-US"/>
        </w:rPr>
        <w:t xml:space="preserve"> alongside with dialdehyde </w:t>
      </w:r>
      <w:r w:rsidRPr="001075D1">
        <w:rPr>
          <w:b/>
          <w:color w:val="000000"/>
          <w:lang w:val="en-US"/>
        </w:rPr>
        <w:t>3</w:t>
      </w:r>
      <w:r w:rsidRPr="002E4269">
        <w:rPr>
          <w:color w:val="000000"/>
          <w:lang w:val="en-US"/>
        </w:rPr>
        <w:t xml:space="preserve"> formed by C7-C8 cleavage with the yield ratios of 35 and 44% respectively. The epoxidation </w:t>
      </w:r>
      <w:r w:rsidRPr="001075D1">
        <w:rPr>
          <w:b/>
          <w:color w:val="000000"/>
          <w:lang w:val="en-US"/>
        </w:rPr>
        <w:t>1</w:t>
      </w:r>
      <w:r w:rsidRPr="002E4269">
        <w:rPr>
          <w:color w:val="000000"/>
          <w:lang w:val="en-US"/>
        </w:rPr>
        <w:t xml:space="preserve"> with m-CPBA involves two regions: lactone cycle and sorbic acid residue of the molecule. The major 5,6-epoxide </w:t>
      </w:r>
      <w:r w:rsidRPr="001075D1">
        <w:rPr>
          <w:b/>
          <w:color w:val="000000"/>
          <w:lang w:val="en-US"/>
        </w:rPr>
        <w:t>4</w:t>
      </w:r>
      <w:r w:rsidRPr="002E4269">
        <w:rPr>
          <w:color w:val="000000"/>
          <w:lang w:val="en-US"/>
        </w:rPr>
        <w:t xml:space="preserve"> was isolated in 56% yield. It is noteworthy that ring epoxidation gives only 5R,6R diastereomers (NMR NOESY confirmed). Hence previously reported absolute configuration of substance </w:t>
      </w:r>
      <w:r w:rsidRPr="001075D1">
        <w:rPr>
          <w:b/>
          <w:color w:val="000000"/>
          <w:lang w:val="en-US"/>
        </w:rPr>
        <w:t>4</w:t>
      </w:r>
      <w:r w:rsidRPr="002E4269">
        <w:rPr>
          <w:color w:val="000000"/>
          <w:lang w:val="en-US"/>
        </w:rPr>
        <w:t xml:space="preserve"> isolated from </w:t>
      </w:r>
      <w:r w:rsidRPr="00770D71">
        <w:rPr>
          <w:i/>
          <w:color w:val="000000"/>
          <w:lang w:val="en-US"/>
        </w:rPr>
        <w:t>A. pinodes</w:t>
      </w:r>
      <w:r w:rsidRPr="002E4269">
        <w:rPr>
          <w:color w:val="000000"/>
          <w:lang w:val="en-US"/>
        </w:rPr>
        <w:t xml:space="preserve"> and </w:t>
      </w:r>
      <w:r w:rsidRPr="00770D71">
        <w:rPr>
          <w:i/>
          <w:color w:val="000000"/>
          <w:lang w:val="en-US"/>
        </w:rPr>
        <w:t>P. bellidis</w:t>
      </w:r>
      <w:r w:rsidRPr="002E4269">
        <w:rPr>
          <w:color w:val="000000"/>
          <w:lang w:val="en-US"/>
        </w:rPr>
        <w:t xml:space="preserve"> should be revised [1-2]. Furthermore, compounds </w:t>
      </w:r>
      <w:r w:rsidRPr="001075D1">
        <w:rPr>
          <w:b/>
          <w:color w:val="000000"/>
          <w:lang w:val="en-US"/>
        </w:rPr>
        <w:t>2</w:t>
      </w:r>
      <w:r w:rsidRPr="002E4269">
        <w:rPr>
          <w:color w:val="000000"/>
          <w:lang w:val="en-US"/>
        </w:rPr>
        <w:t xml:space="preserve"> and </w:t>
      </w:r>
      <w:r w:rsidRPr="001075D1">
        <w:rPr>
          <w:b/>
          <w:color w:val="000000"/>
          <w:lang w:val="en-US"/>
        </w:rPr>
        <w:t>4</w:t>
      </w:r>
      <w:r w:rsidRPr="002E4269">
        <w:rPr>
          <w:color w:val="000000"/>
          <w:lang w:val="en-US"/>
        </w:rPr>
        <w:t xml:space="preserve"> appeared to be the products of pinolidoxin </w:t>
      </w:r>
      <w:r w:rsidRPr="001075D1">
        <w:rPr>
          <w:b/>
          <w:color w:val="000000"/>
          <w:lang w:val="en-US"/>
        </w:rPr>
        <w:t>1</w:t>
      </w:r>
      <w:r w:rsidRPr="002E4269">
        <w:rPr>
          <w:color w:val="000000"/>
          <w:lang w:val="en-US"/>
        </w:rPr>
        <w:t xml:space="preserve"> autoxidation (HPLC-MS confirmed) </w:t>
      </w:r>
      <w:r w:rsidR="00C671BA">
        <w:rPr>
          <w:color w:val="000000"/>
          <w:lang w:val="en-US"/>
        </w:rPr>
        <w:t xml:space="preserve">thus previously reported epoxide </w:t>
      </w:r>
      <w:r w:rsidR="00C671BA" w:rsidRPr="00C671BA">
        <w:rPr>
          <w:b/>
          <w:color w:val="000000"/>
          <w:lang w:val="en-US"/>
        </w:rPr>
        <w:t>4</w:t>
      </w:r>
      <w:r w:rsidRPr="002E4269">
        <w:rPr>
          <w:color w:val="000000"/>
          <w:lang w:val="en-US"/>
        </w:rPr>
        <w:t xml:space="preserve"> suspected to be</w:t>
      </w:r>
      <w:r w:rsidR="00C671BA">
        <w:rPr>
          <w:color w:val="000000"/>
          <w:lang w:val="en-US"/>
        </w:rPr>
        <w:t xml:space="preserve"> an artifact rather than compound</w:t>
      </w:r>
      <w:r w:rsidRPr="002E4269">
        <w:rPr>
          <w:color w:val="000000"/>
          <w:lang w:val="en-US"/>
        </w:rPr>
        <w:t xml:space="preserve"> of natural origin. Hydrogenation of </w:t>
      </w:r>
      <w:r w:rsidRPr="001075D1">
        <w:rPr>
          <w:b/>
          <w:color w:val="000000"/>
          <w:lang w:val="en-US"/>
        </w:rPr>
        <w:t>1</w:t>
      </w:r>
      <w:r w:rsidRPr="002E4269">
        <w:rPr>
          <w:color w:val="000000"/>
          <w:lang w:val="en-US"/>
        </w:rPr>
        <w:t xml:space="preserve"> in a presence of Pd/C occurs with allylic alcohol moiety transposition into the saturated ketone </w:t>
      </w:r>
      <w:r w:rsidRPr="001075D1">
        <w:rPr>
          <w:b/>
          <w:color w:val="000000"/>
          <w:lang w:val="en-US"/>
        </w:rPr>
        <w:t>6</w:t>
      </w:r>
      <w:r w:rsidRPr="002E4269">
        <w:rPr>
          <w:color w:val="000000"/>
          <w:lang w:val="en-US"/>
        </w:rPr>
        <w:t xml:space="preserve">. Interestingly, under sodium tert-butoxide compound </w:t>
      </w:r>
      <w:r w:rsidRPr="001075D1">
        <w:rPr>
          <w:b/>
          <w:color w:val="000000"/>
          <w:lang w:val="en-US"/>
        </w:rPr>
        <w:t>2</w:t>
      </w:r>
      <w:r w:rsidRPr="002E4269">
        <w:rPr>
          <w:color w:val="000000"/>
          <w:lang w:val="en-US"/>
        </w:rPr>
        <w:t xml:space="preserve"> </w:t>
      </w:r>
      <w:r w:rsidRPr="00783FD2">
        <w:rPr>
          <w:color w:val="000000"/>
          <w:lang w:val="en-US"/>
        </w:rPr>
        <w:t xml:space="preserve">undergoes dimerization through Baylis-Hillman type reaction into dimer </w:t>
      </w:r>
      <w:r w:rsidRPr="00783FD2">
        <w:rPr>
          <w:b/>
          <w:color w:val="000000"/>
          <w:lang w:val="en-US"/>
        </w:rPr>
        <w:t>7</w:t>
      </w:r>
      <w:r w:rsidRPr="00783FD2">
        <w:rPr>
          <w:color w:val="000000"/>
          <w:lang w:val="en-US"/>
        </w:rPr>
        <w:t xml:space="preserve"> with 62 % yield. Structures and composition of </w:t>
      </w:r>
      <w:r w:rsidR="00387320">
        <w:rPr>
          <w:color w:val="000000"/>
          <w:lang w:val="en-US"/>
        </w:rPr>
        <w:t xml:space="preserve">derivatives </w:t>
      </w:r>
      <w:r w:rsidRPr="00783FD2">
        <w:rPr>
          <w:b/>
          <w:color w:val="000000"/>
          <w:lang w:val="en-US"/>
        </w:rPr>
        <w:t>2</w:t>
      </w:r>
      <w:r w:rsidRPr="00783FD2">
        <w:rPr>
          <w:color w:val="000000"/>
          <w:lang w:val="en-US"/>
        </w:rPr>
        <w:t>-</w:t>
      </w:r>
      <w:r w:rsidRPr="00783FD2">
        <w:rPr>
          <w:b/>
          <w:color w:val="000000"/>
          <w:lang w:val="en-US"/>
        </w:rPr>
        <w:t>7</w:t>
      </w:r>
      <w:r w:rsidRPr="00783FD2">
        <w:rPr>
          <w:color w:val="000000"/>
          <w:lang w:val="en-US"/>
        </w:rPr>
        <w:t xml:space="preserve"> was confirmed by spectral methods (1D/2D NMR and ESI-MS).</w:t>
      </w:r>
    </w:p>
    <w:p w:rsidR="00C2594B" w:rsidRPr="00783FD2" w:rsidRDefault="00C2594B" w:rsidP="00AF6263">
      <w:pPr>
        <w:pStyle w:val="a4"/>
        <w:tabs>
          <w:tab w:val="left" w:pos="720"/>
        </w:tabs>
        <w:spacing w:before="0" w:beforeAutospacing="0" w:after="0" w:afterAutospacing="0"/>
        <w:ind w:firstLine="720"/>
        <w:jc w:val="both"/>
        <w:rPr>
          <w:color w:val="000000"/>
          <w:lang w:val="en-US"/>
        </w:rPr>
      </w:pPr>
    </w:p>
    <w:p w:rsidR="002E4269" w:rsidRPr="00783FD2" w:rsidRDefault="002E4269" w:rsidP="00AF6263">
      <w:pPr>
        <w:pStyle w:val="a4"/>
        <w:tabs>
          <w:tab w:val="left" w:pos="720"/>
        </w:tabs>
        <w:spacing w:before="0" w:beforeAutospacing="0" w:after="0" w:afterAutospacing="0"/>
        <w:ind w:firstLine="720"/>
        <w:jc w:val="both"/>
        <w:rPr>
          <w:lang w:val="en-US"/>
        </w:rPr>
      </w:pPr>
      <w:r w:rsidRPr="00783FD2">
        <w:rPr>
          <w:i/>
          <w:iCs/>
          <w:color w:val="000000"/>
          <w:lang w:val="en-US"/>
        </w:rPr>
        <w:t xml:space="preserve">This work was supported by the Russian Foundation for Basic </w:t>
      </w:r>
      <w:r w:rsidR="00783FD2" w:rsidRPr="00783FD2">
        <w:rPr>
          <w:i/>
          <w:iCs/>
          <w:color w:val="000000"/>
          <w:lang w:val="en-US"/>
        </w:rPr>
        <w:t xml:space="preserve">Research </w:t>
      </w:r>
      <w:r w:rsidRPr="00783FD2">
        <w:rPr>
          <w:i/>
          <w:iCs/>
          <w:color w:val="000000"/>
          <w:lang w:val="en-US"/>
        </w:rPr>
        <w:t>(grant № 22-16-00038)</w:t>
      </w:r>
      <w:r w:rsidRPr="00783FD2">
        <w:rPr>
          <w:color w:val="000000"/>
          <w:lang w:val="en-US"/>
        </w:rPr>
        <w:t>.</w:t>
      </w:r>
    </w:p>
    <w:p w:rsidR="002E4269" w:rsidRPr="00783FD2" w:rsidRDefault="002E4269" w:rsidP="00AF6263">
      <w:pPr>
        <w:pStyle w:val="a4"/>
        <w:tabs>
          <w:tab w:val="left" w:pos="720"/>
        </w:tabs>
        <w:spacing w:before="0" w:beforeAutospacing="0" w:after="0" w:afterAutospacing="0"/>
        <w:jc w:val="center"/>
      </w:pPr>
      <w:r w:rsidRPr="00783FD2">
        <w:rPr>
          <w:b/>
          <w:bCs/>
          <w:color w:val="000000"/>
        </w:rPr>
        <w:t>References</w:t>
      </w:r>
    </w:p>
    <w:p w:rsidR="002E4269" w:rsidRPr="00783FD2" w:rsidRDefault="00393EF9" w:rsidP="00AF6263">
      <w:pPr>
        <w:pStyle w:val="a4"/>
        <w:numPr>
          <w:ilvl w:val="0"/>
          <w:numId w:val="1"/>
        </w:numPr>
        <w:tabs>
          <w:tab w:val="left" w:pos="720"/>
        </w:tabs>
        <w:spacing w:before="0" w:beforeAutospacing="0" w:after="0" w:afterAutospacing="0"/>
        <w:ind w:left="360"/>
        <w:jc w:val="both"/>
        <w:textAlignment w:val="baseline"/>
        <w:rPr>
          <w:color w:val="000000"/>
          <w:lang w:val="en-US"/>
        </w:rPr>
      </w:pPr>
      <w:r w:rsidRPr="00783FD2">
        <w:rPr>
          <w:color w:val="000000"/>
          <w:lang w:val="en-US"/>
        </w:rPr>
        <w:t>Evidente A., Capasso R., Abouzeid</w:t>
      </w:r>
      <w:r w:rsidR="009067F9" w:rsidRPr="00783FD2">
        <w:rPr>
          <w:color w:val="000000"/>
          <w:lang w:val="en-US"/>
        </w:rPr>
        <w:t xml:space="preserve"> M.</w:t>
      </w:r>
      <w:r w:rsidRPr="00783FD2">
        <w:rPr>
          <w:color w:val="000000"/>
          <w:lang w:val="en-US"/>
        </w:rPr>
        <w:t xml:space="preserve">A. et al. </w:t>
      </w:r>
      <w:r w:rsidR="002E4269" w:rsidRPr="00783FD2">
        <w:rPr>
          <w:color w:val="000000"/>
          <w:lang w:val="en-US"/>
        </w:rPr>
        <w:t xml:space="preserve">Pinolidoxin, a phytotoxic nonenolide from </w:t>
      </w:r>
      <w:r w:rsidR="002E4269" w:rsidRPr="00783FD2">
        <w:rPr>
          <w:i/>
          <w:iCs/>
          <w:color w:val="000000"/>
          <w:lang w:val="en-US"/>
        </w:rPr>
        <w:t>Ascochyte pinodes</w:t>
      </w:r>
      <w:r w:rsidR="002E4269" w:rsidRPr="00783FD2">
        <w:rPr>
          <w:color w:val="000000"/>
          <w:lang w:val="en-US"/>
        </w:rPr>
        <w:t xml:space="preserve"> // Phytochemistry. 1993. Vol. 34</w:t>
      </w:r>
      <w:r w:rsidR="009067F9" w:rsidRPr="00783FD2">
        <w:rPr>
          <w:color w:val="000000"/>
          <w:lang w:val="en-US"/>
        </w:rPr>
        <w:t>.</w:t>
      </w:r>
      <w:r w:rsidR="002E4269" w:rsidRPr="00783FD2">
        <w:rPr>
          <w:color w:val="000000"/>
          <w:lang w:val="en-US"/>
        </w:rPr>
        <w:t xml:space="preserve"> №. 4</w:t>
      </w:r>
      <w:r w:rsidR="009067F9" w:rsidRPr="00783FD2">
        <w:rPr>
          <w:color w:val="000000"/>
          <w:lang w:val="en-US"/>
        </w:rPr>
        <w:t>.</w:t>
      </w:r>
      <w:r w:rsidR="002E4269" w:rsidRPr="00783FD2">
        <w:rPr>
          <w:color w:val="000000"/>
          <w:lang w:val="en-US"/>
        </w:rPr>
        <w:t xml:space="preserve"> </w:t>
      </w:r>
      <w:r w:rsidRPr="00783FD2">
        <w:rPr>
          <w:color w:val="000000"/>
          <w:lang w:val="en-US"/>
        </w:rPr>
        <w:t>P</w:t>
      </w:r>
      <w:r w:rsidR="002E4269" w:rsidRPr="00783FD2">
        <w:rPr>
          <w:color w:val="000000"/>
          <w:lang w:val="en-US"/>
        </w:rPr>
        <w:t>. 999–1003.</w:t>
      </w:r>
    </w:p>
    <w:p w:rsidR="0068417F" w:rsidRPr="00C2594B" w:rsidRDefault="00393EF9" w:rsidP="002E4269">
      <w:pPr>
        <w:pStyle w:val="a4"/>
        <w:numPr>
          <w:ilvl w:val="0"/>
          <w:numId w:val="1"/>
        </w:numPr>
        <w:tabs>
          <w:tab w:val="left" w:pos="720"/>
        </w:tabs>
        <w:spacing w:before="0" w:beforeAutospacing="0" w:after="0" w:afterAutospacing="0"/>
        <w:ind w:left="360"/>
        <w:jc w:val="both"/>
        <w:textAlignment w:val="baseline"/>
        <w:rPr>
          <w:color w:val="000000"/>
          <w:lang w:val="en-US"/>
        </w:rPr>
      </w:pPr>
      <w:r w:rsidRPr="00783FD2">
        <w:rPr>
          <w:color w:val="000000"/>
          <w:lang w:val="en-US"/>
        </w:rPr>
        <w:t>Wang</w:t>
      </w:r>
      <w:r w:rsidR="002E4269" w:rsidRPr="00783FD2">
        <w:rPr>
          <w:color w:val="000000"/>
          <w:lang w:val="en-US"/>
        </w:rPr>
        <w:t xml:space="preserve"> W.X.</w:t>
      </w:r>
      <w:r w:rsidRPr="00783FD2">
        <w:rPr>
          <w:lang w:val="en-US"/>
        </w:rPr>
        <w:t xml:space="preserve">, Zheng M.-J., Li J. et al. </w:t>
      </w:r>
      <w:r w:rsidR="002E4269" w:rsidRPr="00783FD2">
        <w:rPr>
          <w:color w:val="000000"/>
          <w:lang w:val="en-US"/>
        </w:rPr>
        <w:t xml:space="preserve">Cytotoxic polyketides from endophytic fungus </w:t>
      </w:r>
      <w:r w:rsidR="002E4269" w:rsidRPr="00783FD2">
        <w:rPr>
          <w:i/>
          <w:iCs/>
          <w:color w:val="000000"/>
          <w:lang w:val="en-US"/>
        </w:rPr>
        <w:t>Phoma bellidis</w:t>
      </w:r>
      <w:r w:rsidR="002E4269" w:rsidRPr="00783FD2">
        <w:rPr>
          <w:color w:val="000000"/>
          <w:lang w:val="en-US"/>
        </w:rPr>
        <w:t xml:space="preserve"> harbored in </w:t>
      </w:r>
      <w:r w:rsidR="002E4269" w:rsidRPr="00783FD2">
        <w:rPr>
          <w:i/>
          <w:iCs/>
          <w:color w:val="000000"/>
          <w:lang w:val="en-US"/>
        </w:rPr>
        <w:t>Ttricyrtis maculate</w:t>
      </w:r>
      <w:r w:rsidR="002E4269" w:rsidRPr="00783FD2">
        <w:rPr>
          <w:color w:val="000000"/>
          <w:lang w:val="en-US"/>
        </w:rPr>
        <w:t xml:space="preserve"> // Phytoc</w:t>
      </w:r>
      <w:r w:rsidR="009067F9" w:rsidRPr="00783FD2">
        <w:rPr>
          <w:color w:val="000000"/>
          <w:lang w:val="en-US"/>
        </w:rPr>
        <w:t>hemistry Letters. 2019. Vol. 29.</w:t>
      </w:r>
      <w:r w:rsidR="002E4269" w:rsidRPr="00783FD2">
        <w:rPr>
          <w:color w:val="000000"/>
          <w:lang w:val="en-US"/>
        </w:rPr>
        <w:t xml:space="preserve"> </w:t>
      </w:r>
      <w:r w:rsidRPr="00783FD2">
        <w:rPr>
          <w:color w:val="000000"/>
          <w:lang w:val="en-US"/>
        </w:rPr>
        <w:t>P</w:t>
      </w:r>
      <w:r w:rsidR="002E4269" w:rsidRPr="00783FD2">
        <w:rPr>
          <w:color w:val="000000"/>
          <w:lang w:val="en-US"/>
        </w:rPr>
        <w:t>. 41–46.</w:t>
      </w:r>
    </w:p>
    <w:sectPr w:rsidR="0068417F" w:rsidRPr="00C2594B" w:rsidSect="00AF626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8051E"/>
    <w:multiLevelType w:val="multilevel"/>
    <w:tmpl w:val="0BD08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397"/>
  <w:characterSpacingControl w:val="doNotCompress"/>
  <w:compat>
    <w:compatSetting w:name="compatibilityMode" w:uri="http://schemas.microsoft.com/office/word" w:val="12"/>
  </w:compat>
  <w:rsids>
    <w:rsidRoot w:val="000554D1"/>
    <w:rsid w:val="00000E7E"/>
    <w:rsid w:val="000139A8"/>
    <w:rsid w:val="000554D1"/>
    <w:rsid w:val="00060BC4"/>
    <w:rsid w:val="00067866"/>
    <w:rsid w:val="000B13DC"/>
    <w:rsid w:val="000F43B0"/>
    <w:rsid w:val="001075D1"/>
    <w:rsid w:val="00237EB7"/>
    <w:rsid w:val="00286DF5"/>
    <w:rsid w:val="002E4269"/>
    <w:rsid w:val="00354348"/>
    <w:rsid w:val="00387320"/>
    <w:rsid w:val="00393EF9"/>
    <w:rsid w:val="003F19A4"/>
    <w:rsid w:val="004A01A5"/>
    <w:rsid w:val="004C74DF"/>
    <w:rsid w:val="00542F0A"/>
    <w:rsid w:val="00556454"/>
    <w:rsid w:val="00567C77"/>
    <w:rsid w:val="00580536"/>
    <w:rsid w:val="0068417F"/>
    <w:rsid w:val="00770D71"/>
    <w:rsid w:val="00783FD2"/>
    <w:rsid w:val="008F4CD6"/>
    <w:rsid w:val="00904AA3"/>
    <w:rsid w:val="009067F9"/>
    <w:rsid w:val="00960788"/>
    <w:rsid w:val="0096739B"/>
    <w:rsid w:val="00991932"/>
    <w:rsid w:val="009B4D75"/>
    <w:rsid w:val="00A9019F"/>
    <w:rsid w:val="00AF6263"/>
    <w:rsid w:val="00C2594B"/>
    <w:rsid w:val="00C671BA"/>
    <w:rsid w:val="00D4191B"/>
    <w:rsid w:val="00E63DCF"/>
    <w:rsid w:val="00E76713"/>
    <w:rsid w:val="00EC7A79"/>
    <w:rsid w:val="00EF0A14"/>
    <w:rsid w:val="00F20486"/>
    <w:rsid w:val="00F30BD9"/>
    <w:rsid w:val="00F811B5"/>
    <w:rsid w:val="00FB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645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56454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2E4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2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adyupo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Dungeon Master</dc:creator>
  <cp:lastModifiedBy>Indigo</cp:lastModifiedBy>
  <cp:revision>2</cp:revision>
  <dcterms:created xsi:type="dcterms:W3CDTF">2023-02-16T18:03:00Z</dcterms:created>
  <dcterms:modified xsi:type="dcterms:W3CDTF">2023-02-16T18:03:00Z</dcterms:modified>
</cp:coreProperties>
</file>