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Default="00951419" w:rsidP="00681F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 w:rsidRPr="00951419">
        <w:rPr>
          <w:b/>
          <w:color w:val="000000"/>
        </w:rPr>
        <w:t>Металлофталоцианины</w:t>
      </w:r>
      <w:proofErr w:type="spellEnd"/>
      <w:r w:rsidRPr="00951419">
        <w:rPr>
          <w:b/>
          <w:color w:val="000000"/>
        </w:rPr>
        <w:t xml:space="preserve"> как основа </w:t>
      </w:r>
      <w:proofErr w:type="spellStart"/>
      <w:r w:rsidRPr="00951419">
        <w:rPr>
          <w:b/>
          <w:color w:val="000000"/>
        </w:rPr>
        <w:t>высокоспиновых</w:t>
      </w:r>
      <w:proofErr w:type="spellEnd"/>
      <w:r w:rsidRPr="00951419">
        <w:rPr>
          <w:b/>
          <w:color w:val="000000"/>
        </w:rPr>
        <w:t xml:space="preserve"> </w:t>
      </w:r>
      <w:proofErr w:type="spellStart"/>
      <w:r w:rsidRPr="00951419">
        <w:rPr>
          <w:b/>
          <w:color w:val="000000"/>
        </w:rPr>
        <w:t>трёхядерных</w:t>
      </w:r>
      <w:proofErr w:type="spellEnd"/>
      <w:r w:rsidRPr="00951419">
        <w:rPr>
          <w:b/>
          <w:color w:val="000000"/>
        </w:rPr>
        <w:t xml:space="preserve"> комплексов</w:t>
      </w:r>
      <w:r w:rsidR="00921D45">
        <w:rPr>
          <w:b/>
          <w:color w:val="000000"/>
        </w:rPr>
        <w:t xml:space="preserve"> </w:t>
      </w:r>
    </w:p>
    <w:p w:rsidR="00130241" w:rsidRDefault="009514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Собов</w:t>
      </w:r>
      <w:proofErr w:type="spellEnd"/>
      <w:r>
        <w:rPr>
          <w:b/>
          <w:i/>
          <w:color w:val="000000"/>
        </w:rPr>
        <w:t xml:space="preserve"> П.А.</w:t>
      </w:r>
      <w:r w:rsidR="00EB1F49">
        <w:rPr>
          <w:b/>
          <w:i/>
          <w:color w:val="000000"/>
        </w:rPr>
        <w:t>,</w:t>
      </w:r>
      <w:r w:rsidR="00EB1F4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t>,2</w:t>
      </w:r>
      <w:r>
        <w:rPr>
          <w:b/>
          <w:i/>
          <w:color w:val="000000"/>
        </w:rPr>
        <w:t xml:space="preserve"> Романенко Н.Р</w:t>
      </w:r>
      <w:r w:rsidR="00EB1F49">
        <w:rPr>
          <w:b/>
          <w:i/>
          <w:color w:val="000000"/>
        </w:rPr>
        <w:t>.</w:t>
      </w:r>
      <w:r w:rsidR="003B76D6" w:rsidRPr="003B76D6">
        <w:rPr>
          <w:b/>
          <w:i/>
          <w:color w:val="000000"/>
          <w:vertAlign w:val="superscript"/>
        </w:rPr>
        <w:t>1</w:t>
      </w:r>
      <w:r>
        <w:rPr>
          <w:b/>
          <w:color w:val="000000"/>
        </w:rPr>
        <w:t>,</w:t>
      </w:r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Михайленко</w:t>
      </w:r>
      <w:proofErr w:type="spellEnd"/>
      <w:r>
        <w:rPr>
          <w:b/>
          <w:i/>
          <w:color w:val="000000"/>
        </w:rPr>
        <w:t xml:space="preserve"> М.В.</w:t>
      </w:r>
      <w:r w:rsidRPr="003B76D6">
        <w:rPr>
          <w:b/>
          <w:i/>
          <w:color w:val="000000"/>
          <w:vertAlign w:val="superscript"/>
        </w:rPr>
        <w:t>1</w:t>
      </w:r>
      <w:r>
        <w:rPr>
          <w:b/>
          <w:color w:val="000000"/>
        </w:rPr>
        <w:t xml:space="preserve">, </w:t>
      </w:r>
      <w:r>
        <w:rPr>
          <w:b/>
          <w:i/>
          <w:color w:val="000000"/>
        </w:rPr>
        <w:t>Фараонов М.А.</w:t>
      </w:r>
      <w:r w:rsidRPr="003B76D6">
        <w:rPr>
          <w:b/>
          <w:i/>
          <w:color w:val="000000"/>
          <w:vertAlign w:val="superscript"/>
        </w:rPr>
        <w:t>1</w:t>
      </w:r>
      <w:r>
        <w:rPr>
          <w:b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Конарев</w:t>
      </w:r>
      <w:proofErr w:type="spellEnd"/>
      <w:r>
        <w:rPr>
          <w:b/>
          <w:i/>
          <w:color w:val="000000"/>
        </w:rPr>
        <w:t xml:space="preserve"> Д.В.</w:t>
      </w:r>
      <w:r w:rsidRPr="003B76D6">
        <w:rPr>
          <w:b/>
          <w:i/>
          <w:color w:val="000000"/>
          <w:vertAlign w:val="superscript"/>
        </w:rPr>
        <w:t>1</w:t>
      </w:r>
      <w:r w:rsidRPr="00BF4622">
        <w:rPr>
          <w:b/>
          <w:color w:val="000000"/>
        </w:rPr>
        <w:t xml:space="preserve"> </w:t>
      </w:r>
      <w:r>
        <w:rPr>
          <w:i/>
          <w:color w:val="000000"/>
        </w:rPr>
        <w:t>Студент, 6</w:t>
      </w:r>
      <w:r w:rsidR="00EB1F49">
        <w:rPr>
          <w:i/>
          <w:color w:val="000000"/>
        </w:rPr>
        <w:t xml:space="preserve"> курс </w:t>
      </w:r>
      <w:proofErr w:type="spellStart"/>
      <w:r w:rsidR="00EB1F49">
        <w:rPr>
          <w:i/>
          <w:color w:val="000000"/>
        </w:rPr>
        <w:t>специалитета</w:t>
      </w:r>
      <w:proofErr w:type="spellEnd"/>
      <w:r w:rsidR="00EB1F49">
        <w:rPr>
          <w:i/>
          <w:color w:val="000000"/>
        </w:rPr>
        <w:t xml:space="preserve"> </w:t>
      </w:r>
    </w:p>
    <w:p w:rsidR="00130241" w:rsidRPr="00921D45" w:rsidRDefault="00EB1F49" w:rsidP="00C573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:rsidR="00130241" w:rsidRPr="00391C38" w:rsidRDefault="00A30B1F" w:rsidP="00C573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</w:t>
      </w:r>
      <w:r w:rsidR="00EB1F49">
        <w:rPr>
          <w:i/>
          <w:color w:val="000000"/>
        </w:rPr>
        <w:t>акультет</w:t>
      </w:r>
      <w:r>
        <w:rPr>
          <w:i/>
          <w:color w:val="000000"/>
        </w:rPr>
        <w:t xml:space="preserve"> фундаментальной физико-химической инженерии</w:t>
      </w:r>
      <w:r w:rsidR="00EB1F49">
        <w:rPr>
          <w:i/>
          <w:color w:val="000000"/>
        </w:rPr>
        <w:t>, Москва, Россия</w:t>
      </w:r>
    </w:p>
    <w:p w:rsidR="00130241" w:rsidRPr="005A3783" w:rsidRDefault="00C57308" w:rsidP="005A3783">
      <w:pPr>
        <w:jc w:val="center"/>
        <w:rPr>
          <w:i/>
          <w:iCs/>
        </w:rPr>
      </w:pPr>
      <w:r>
        <w:rPr>
          <w:i/>
          <w:iCs/>
        </w:rPr>
        <w:t>Федеральный исследовательский центр проблем химической физики и медицинской химии РАН</w:t>
      </w:r>
      <w:r w:rsidR="00391C38">
        <w:rPr>
          <w:i/>
          <w:color w:val="000000"/>
        </w:rPr>
        <w:t xml:space="preserve">, </w:t>
      </w:r>
      <w:r w:rsidR="00A30B1F">
        <w:rPr>
          <w:i/>
          <w:color w:val="000000"/>
        </w:rPr>
        <w:t>Черноголовка</w:t>
      </w:r>
      <w:r w:rsidR="00BF36F8">
        <w:rPr>
          <w:i/>
          <w:color w:val="000000"/>
        </w:rPr>
        <w:t>, Россия</w:t>
      </w:r>
    </w:p>
    <w:p w:rsidR="00130241" w:rsidRPr="00A30B1F" w:rsidRDefault="00EB1F49" w:rsidP="00947FF8">
      <w:pPr>
        <w:jc w:val="center"/>
        <w:rPr>
          <w:i/>
          <w:iCs/>
        </w:rPr>
      </w:pPr>
      <w:proofErr w:type="spellStart"/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r w:rsidR="00A30B1F" w:rsidRPr="00947FF8">
        <w:rPr>
          <w:i/>
          <w:iCs/>
          <w:u w:val="single"/>
        </w:rPr>
        <w:t>pavelsobov479@gmail.com</w:t>
      </w:r>
    </w:p>
    <w:p w:rsidR="0084575F" w:rsidRPr="00041D0E" w:rsidRDefault="00281518" w:rsidP="00947FF8">
      <w:pPr>
        <w:ind w:firstLine="567"/>
        <w:jc w:val="both"/>
      </w:pPr>
      <w:r>
        <w:rPr>
          <w:rFonts w:eastAsia="DejaVu Sans"/>
          <w:noProof/>
          <w:color w:val="000000"/>
          <w:kern w:val="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316865</wp:posOffset>
            </wp:positionH>
            <wp:positionV relativeFrom="paragraph">
              <wp:posOffset>1457325</wp:posOffset>
            </wp:positionV>
            <wp:extent cx="5400675" cy="1952625"/>
            <wp:effectExtent l="19050" t="0" r="9525" b="0"/>
            <wp:wrapTopAndBottom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84575F" w:rsidRPr="00DA595A">
        <w:rPr>
          <w:rFonts w:eastAsia="DejaVu Sans"/>
          <w:color w:val="000000"/>
          <w:kern w:val="2"/>
          <w:lang w:eastAsia="zh-CN"/>
        </w:rPr>
        <w:t>Фталоцинанины</w:t>
      </w:r>
      <w:proofErr w:type="spellEnd"/>
      <w:r w:rsidR="0084575F" w:rsidRPr="00DA595A">
        <w:rPr>
          <w:rFonts w:eastAsia="DejaVu Sans"/>
          <w:color w:val="000000"/>
          <w:kern w:val="2"/>
          <w:lang w:eastAsia="zh-CN"/>
        </w:rPr>
        <w:t xml:space="preserve"> (</w:t>
      </w:r>
      <w:proofErr w:type="spellStart"/>
      <w:r w:rsidR="0084575F" w:rsidRPr="00DA595A">
        <w:rPr>
          <w:rFonts w:eastAsia="DejaVu Sans"/>
          <w:lang w:eastAsia="zh-CN"/>
        </w:rPr>
        <w:t>MPc</w:t>
      </w:r>
      <w:proofErr w:type="spellEnd"/>
      <w:r w:rsidR="0084575F" w:rsidRPr="00DA595A">
        <w:rPr>
          <w:rFonts w:eastAsia="DejaVu Sans"/>
          <w:lang w:eastAsia="zh-CN"/>
        </w:rPr>
        <w:t>)</w:t>
      </w:r>
      <w:r w:rsidR="0084575F" w:rsidRPr="00DA595A">
        <w:rPr>
          <w:rFonts w:eastAsia="DejaVu Sans"/>
          <w:color w:val="000000"/>
          <w:kern w:val="2"/>
          <w:lang w:eastAsia="zh-CN"/>
        </w:rPr>
        <w:t xml:space="preserve"> - гетероциклические соединения, структурно родственные </w:t>
      </w:r>
      <w:proofErr w:type="spellStart"/>
      <w:r w:rsidR="00C229B7">
        <w:rPr>
          <w:rFonts w:eastAsia="DejaVu Sans"/>
          <w:color w:val="000000"/>
          <w:kern w:val="2"/>
          <w:lang w:eastAsia="zh-CN"/>
        </w:rPr>
        <w:t>порфирин</w:t>
      </w:r>
      <w:r w:rsidR="00A6177E">
        <w:rPr>
          <w:rFonts w:eastAsia="DejaVu Sans"/>
          <w:color w:val="000000"/>
          <w:kern w:val="2"/>
          <w:lang w:eastAsia="zh-CN"/>
        </w:rPr>
        <w:t>ам</w:t>
      </w:r>
      <w:proofErr w:type="spellEnd"/>
      <w:r w:rsidR="00A6177E">
        <w:rPr>
          <w:rFonts w:eastAsia="DejaVu Sans"/>
          <w:color w:val="000000"/>
          <w:kern w:val="2"/>
          <w:lang w:eastAsia="zh-CN"/>
        </w:rPr>
        <w:t>. До сих пор около подавляющий объем</w:t>
      </w:r>
      <w:r w:rsidR="0084575F" w:rsidRPr="00DA595A">
        <w:rPr>
          <w:rFonts w:eastAsia="DejaVu Sans"/>
          <w:color w:val="000000"/>
          <w:kern w:val="2"/>
          <w:lang w:eastAsia="zh-CN"/>
        </w:rPr>
        <w:t xml:space="preserve"> производимых фталоцианинов используется в качестве красителей и пигментов, однако сегодня  активно</w:t>
      </w:r>
      <w:r w:rsidR="00C229B7">
        <w:rPr>
          <w:rFonts w:eastAsia="DejaVu Sans"/>
          <w:color w:val="000000"/>
          <w:kern w:val="2"/>
          <w:lang w:eastAsia="zh-CN"/>
        </w:rPr>
        <w:t xml:space="preserve"> развивается</w:t>
      </w:r>
      <w:r w:rsidR="0084575F" w:rsidRPr="00DA595A">
        <w:rPr>
          <w:rFonts w:eastAsia="DejaVu Sans"/>
          <w:color w:val="000000"/>
          <w:kern w:val="2"/>
          <w:lang w:eastAsia="zh-CN"/>
        </w:rPr>
        <w:t xml:space="preserve"> применение</w:t>
      </w:r>
      <w:r w:rsidR="00C229B7">
        <w:rPr>
          <w:rFonts w:eastAsia="DejaVu Sans"/>
          <w:color w:val="000000"/>
          <w:kern w:val="2"/>
          <w:lang w:eastAsia="zh-CN"/>
        </w:rPr>
        <w:t xml:space="preserve"> соединений этого класса</w:t>
      </w:r>
      <w:r w:rsidR="0084575F" w:rsidRPr="00DA595A">
        <w:rPr>
          <w:rFonts w:eastAsia="DejaVu Sans"/>
          <w:color w:val="000000"/>
          <w:kern w:val="2"/>
          <w:lang w:eastAsia="zh-CN"/>
        </w:rPr>
        <w:t xml:space="preserve"> в большом ряде наукоемких областей. </w:t>
      </w:r>
      <w:r w:rsidR="0084575F" w:rsidRPr="00DA595A">
        <w:rPr>
          <w:rFonts w:eastAsia="DejaVu Sans"/>
          <w:lang w:eastAsia="zh-CN"/>
        </w:rPr>
        <w:t xml:space="preserve">Структура </w:t>
      </w:r>
      <w:proofErr w:type="spellStart"/>
      <w:r w:rsidR="0084575F" w:rsidRPr="00DA595A">
        <w:rPr>
          <w:rFonts w:eastAsia="DejaVu Sans"/>
          <w:lang w:eastAsia="zh-CN"/>
        </w:rPr>
        <w:t>MPc</w:t>
      </w:r>
      <w:proofErr w:type="spellEnd"/>
      <w:r w:rsidR="0084575F" w:rsidRPr="00DA595A">
        <w:rPr>
          <w:rFonts w:eastAsia="DejaVu Sans"/>
          <w:lang w:eastAsia="zh-CN"/>
        </w:rPr>
        <w:t xml:space="preserve"> </w:t>
      </w:r>
      <w:r w:rsidR="00EE3E86">
        <w:rPr>
          <w:rFonts w:eastAsia="DejaVu Sans"/>
          <w:lang w:eastAsia="zh-CN"/>
        </w:rPr>
        <w:t>поддаётся изменению</w:t>
      </w:r>
      <w:r w:rsidR="0084575F" w:rsidRPr="00DA595A">
        <w:rPr>
          <w:rFonts w:eastAsia="DejaVu Sans"/>
          <w:lang w:eastAsia="zh-CN"/>
        </w:rPr>
        <w:t xml:space="preserve"> различными способами, например,  заменой цен</w:t>
      </w:r>
      <w:r w:rsidR="00FA1E4A">
        <w:rPr>
          <w:rFonts w:eastAsia="DejaVu Sans"/>
          <w:lang w:eastAsia="zh-CN"/>
        </w:rPr>
        <w:t>трального атома металла в</w:t>
      </w:r>
      <w:r w:rsidR="0084575F" w:rsidRPr="00DA595A">
        <w:rPr>
          <w:rFonts w:eastAsia="DejaVu Sans"/>
          <w:lang w:eastAsia="zh-CN"/>
        </w:rPr>
        <w:t xml:space="preserve"> </w:t>
      </w:r>
      <w:proofErr w:type="spellStart"/>
      <w:r w:rsidR="0084575F" w:rsidRPr="00DA595A">
        <w:rPr>
          <w:rFonts w:eastAsia="DejaVu Sans"/>
          <w:lang w:eastAsia="zh-CN"/>
        </w:rPr>
        <w:t>макроцик</w:t>
      </w:r>
      <w:r w:rsidR="004A2ED8">
        <w:rPr>
          <w:rFonts w:eastAsia="DejaVu Sans"/>
          <w:lang w:eastAsia="zh-CN"/>
        </w:rPr>
        <w:t>ле</w:t>
      </w:r>
      <w:proofErr w:type="spellEnd"/>
      <w:r w:rsidR="0084575F" w:rsidRPr="00DA595A">
        <w:rPr>
          <w:rFonts w:eastAsia="DejaVu Sans"/>
          <w:lang w:eastAsia="zh-CN"/>
        </w:rPr>
        <w:t xml:space="preserve"> или координацией различны</w:t>
      </w:r>
      <w:r w:rsidR="00C229B7">
        <w:rPr>
          <w:rFonts w:eastAsia="DejaVu Sans"/>
          <w:lang w:eastAsia="zh-CN"/>
        </w:rPr>
        <w:t xml:space="preserve">х аксиальных лигандов </w:t>
      </w:r>
      <w:r w:rsidR="0084575F" w:rsidRPr="00DA595A">
        <w:rPr>
          <w:rFonts w:eastAsia="DejaVu Sans"/>
          <w:lang w:eastAsia="zh-CN"/>
        </w:rPr>
        <w:t xml:space="preserve">на этот атом. Это открывает возможности для дизайна комплексов на основе фталоцианинов </w:t>
      </w:r>
      <w:r w:rsidR="0084575F" w:rsidRPr="00041D0E">
        <w:rPr>
          <w:rFonts w:eastAsia="DejaVu Sans"/>
          <w:lang w:eastAsia="zh-CN"/>
        </w:rPr>
        <w:t>металлов с перспективными оптическими и магнитными свойствами.</w:t>
      </w:r>
    </w:p>
    <w:p w:rsidR="0084575F" w:rsidRPr="00041D0E" w:rsidRDefault="0084575F" w:rsidP="0084575F">
      <w:pPr>
        <w:jc w:val="center"/>
      </w:pPr>
      <w:r w:rsidRPr="00041D0E">
        <w:rPr>
          <w:rFonts w:eastAsia="DejaVu Sans"/>
          <w:lang w:eastAsia="zh-CN"/>
        </w:rPr>
        <w:t>Рис.1.  Молекулярная структура: (</w:t>
      </w:r>
      <w:proofErr w:type="spellStart"/>
      <w:r w:rsidRPr="00041D0E">
        <w:rPr>
          <w:rFonts w:eastAsia="DejaVu Sans"/>
          <w:lang w:eastAsia="zh-CN"/>
        </w:rPr>
        <w:t>a</w:t>
      </w:r>
      <w:proofErr w:type="spellEnd"/>
      <w:r w:rsidRPr="00041D0E">
        <w:rPr>
          <w:rFonts w:eastAsia="DejaVu Sans"/>
          <w:lang w:eastAsia="zh-CN"/>
        </w:rPr>
        <w:t xml:space="preserve">) </w:t>
      </w:r>
      <w:proofErr w:type="spellStart"/>
      <w:r w:rsidRPr="00041D0E">
        <w:rPr>
          <w:rFonts w:eastAsia="DejaVu Sans"/>
          <w:lang w:eastAsia="zh-CN"/>
        </w:rPr>
        <w:t>дианиона</w:t>
      </w:r>
      <w:proofErr w:type="spellEnd"/>
      <w:r w:rsidRPr="00041D0E">
        <w:rPr>
          <w:rFonts w:eastAsia="DejaVu Sans"/>
          <w:lang w:eastAsia="zh-CN"/>
        </w:rPr>
        <w:t xml:space="preserve"> {</w:t>
      </w:r>
      <w:proofErr w:type="spellStart"/>
      <w:r w:rsidRPr="00041D0E">
        <w:rPr>
          <w:rFonts w:eastAsia="DejaVu Sans"/>
          <w:lang w:eastAsia="zh-CN"/>
        </w:rPr>
        <w:t>Mn</w:t>
      </w:r>
      <w:r w:rsidRPr="00041D0E">
        <w:rPr>
          <w:rFonts w:eastAsia="DejaVu Sans"/>
          <w:vertAlign w:val="superscript"/>
          <w:lang w:eastAsia="zh-CN"/>
        </w:rPr>
        <w:t>II</w:t>
      </w:r>
      <w:proofErr w:type="spellEnd"/>
      <w:r w:rsidRPr="00041D0E">
        <w:rPr>
          <w:rFonts w:eastAsia="DejaVu Sans"/>
          <w:lang w:eastAsia="zh-CN"/>
        </w:rPr>
        <w:t>(CN)</w:t>
      </w:r>
      <w:r w:rsidRPr="00041D0E">
        <w:rPr>
          <w:rFonts w:eastAsia="DejaVu Sans"/>
          <w:vertAlign w:val="subscript"/>
          <w:lang w:eastAsia="zh-CN"/>
        </w:rPr>
        <w:t>2</w:t>
      </w:r>
      <w:r w:rsidRPr="00041D0E">
        <w:rPr>
          <w:rFonts w:eastAsia="DejaVu Sans"/>
          <w:lang w:eastAsia="zh-CN"/>
        </w:rPr>
        <w:t>Pc</w:t>
      </w:r>
      <w:r w:rsidRPr="00041D0E">
        <w:rPr>
          <w:rFonts w:ascii="Symbol" w:eastAsia="DejaVu Sans" w:hAnsi="Symbol" w:cs="Symbol"/>
          <w:lang w:eastAsia="zh-CN"/>
        </w:rPr>
        <w:t></w:t>
      </w:r>
      <w:r w:rsidRPr="00041D0E">
        <w:rPr>
          <w:rFonts w:eastAsia="DejaVu Sans"/>
          <w:lang w:eastAsia="zh-CN"/>
        </w:rPr>
        <w:t>(</w:t>
      </w:r>
      <w:proofErr w:type="spellStart"/>
      <w:r w:rsidRPr="00041D0E">
        <w:rPr>
          <w:rFonts w:eastAsia="DejaVu Sans"/>
          <w:lang w:eastAsia="zh-CN"/>
        </w:rPr>
        <w:t>Mn</w:t>
      </w:r>
      <w:r w:rsidRPr="00041D0E">
        <w:rPr>
          <w:rFonts w:eastAsia="DejaVu Sans"/>
          <w:vertAlign w:val="superscript"/>
          <w:lang w:eastAsia="zh-CN"/>
        </w:rPr>
        <w:t>II</w:t>
      </w:r>
      <w:proofErr w:type="spellEnd"/>
      <w:r w:rsidRPr="00041D0E">
        <w:rPr>
          <w:rFonts w:eastAsia="DejaVu Sans"/>
          <w:lang w:eastAsia="zh-CN"/>
        </w:rPr>
        <w:t>(</w:t>
      </w:r>
      <w:proofErr w:type="spellStart"/>
      <w:r w:rsidRPr="00041D0E">
        <w:rPr>
          <w:rFonts w:eastAsia="DejaVu Sans"/>
          <w:lang w:eastAsia="zh-CN"/>
        </w:rPr>
        <w:t>acac</w:t>
      </w:r>
      <w:proofErr w:type="spellEnd"/>
      <w:r w:rsidRPr="00041D0E">
        <w:rPr>
          <w:rFonts w:eastAsia="DejaVu Sans"/>
          <w:lang w:eastAsia="zh-CN"/>
        </w:rPr>
        <w:t>)</w:t>
      </w:r>
      <w:r w:rsidRPr="00041D0E">
        <w:rPr>
          <w:rFonts w:eastAsia="DejaVu Sans"/>
          <w:vertAlign w:val="subscript"/>
          <w:lang w:eastAsia="zh-CN"/>
        </w:rPr>
        <w:t>2</w:t>
      </w:r>
      <w:r w:rsidRPr="00041D0E">
        <w:rPr>
          <w:rFonts w:eastAsia="DejaVu Sans"/>
          <w:lang w:eastAsia="zh-CN"/>
        </w:rPr>
        <w:t>)</w:t>
      </w:r>
      <w:r w:rsidRPr="00041D0E">
        <w:rPr>
          <w:rFonts w:eastAsia="DejaVu Sans"/>
          <w:vertAlign w:val="subscript"/>
          <w:lang w:eastAsia="zh-CN"/>
        </w:rPr>
        <w:t>2</w:t>
      </w:r>
      <w:r w:rsidRPr="00041D0E">
        <w:rPr>
          <w:rFonts w:eastAsia="DejaVu Sans"/>
          <w:lang w:eastAsia="zh-CN"/>
        </w:rPr>
        <w:t>}</w:t>
      </w:r>
      <w:r w:rsidRPr="00041D0E">
        <w:rPr>
          <w:rFonts w:eastAsia="DejaVu Sans"/>
          <w:vertAlign w:val="superscript"/>
          <w:lang w:eastAsia="zh-CN"/>
        </w:rPr>
        <w:t>2</w:t>
      </w:r>
      <w:r w:rsidRPr="00041D0E">
        <w:rPr>
          <w:rFonts w:ascii="Symbol" w:eastAsia="DejaVu Sans" w:hAnsi="Symbol" w:cs="Symbol"/>
          <w:vertAlign w:val="superscript"/>
          <w:lang w:eastAsia="zh-CN"/>
        </w:rPr>
        <w:t></w:t>
      </w:r>
      <w:r w:rsidRPr="00041D0E">
        <w:rPr>
          <w:rFonts w:eastAsia="DejaVu Sans"/>
          <w:lang w:eastAsia="zh-CN"/>
        </w:rPr>
        <w:t xml:space="preserve">; (б) </w:t>
      </w:r>
      <w:proofErr w:type="spellStart"/>
      <w:r w:rsidRPr="00041D0E">
        <w:rPr>
          <w:rFonts w:eastAsia="DejaVu Sans"/>
          <w:lang w:eastAsia="zh-CN"/>
        </w:rPr>
        <w:t>дианиона</w:t>
      </w:r>
      <w:proofErr w:type="spellEnd"/>
      <w:r w:rsidRPr="00041D0E">
        <w:rPr>
          <w:rFonts w:eastAsia="DejaVu Sans"/>
          <w:lang w:eastAsia="zh-CN"/>
        </w:rPr>
        <w:t xml:space="preserve"> {</w:t>
      </w:r>
      <w:proofErr w:type="spellStart"/>
      <w:r w:rsidRPr="00041D0E">
        <w:rPr>
          <w:rFonts w:eastAsia="DejaVu Sans"/>
          <w:lang w:eastAsia="zh-CN"/>
        </w:rPr>
        <w:t>Mn</w:t>
      </w:r>
      <w:r w:rsidRPr="00041D0E">
        <w:rPr>
          <w:rFonts w:eastAsia="DejaVu Sans"/>
          <w:vertAlign w:val="superscript"/>
          <w:lang w:eastAsia="zh-CN"/>
        </w:rPr>
        <w:t>II</w:t>
      </w:r>
      <w:proofErr w:type="spellEnd"/>
      <w:r w:rsidRPr="00041D0E">
        <w:rPr>
          <w:rFonts w:eastAsia="DejaVu Sans"/>
          <w:lang w:eastAsia="zh-CN"/>
        </w:rPr>
        <w:t>(CN)</w:t>
      </w:r>
      <w:r w:rsidRPr="00041D0E">
        <w:rPr>
          <w:rFonts w:eastAsia="DejaVu Sans"/>
          <w:vertAlign w:val="subscript"/>
          <w:lang w:eastAsia="zh-CN"/>
        </w:rPr>
        <w:t>2</w:t>
      </w:r>
      <w:r w:rsidRPr="00041D0E">
        <w:rPr>
          <w:rFonts w:eastAsia="DejaVu Sans"/>
          <w:lang w:eastAsia="zh-CN"/>
        </w:rPr>
        <w:t>Pc</w:t>
      </w:r>
      <w:r w:rsidRPr="00041D0E">
        <w:rPr>
          <w:rFonts w:ascii="Symbol" w:eastAsia="DejaVu Sans" w:hAnsi="Symbol" w:cs="Symbol"/>
          <w:lang w:eastAsia="zh-CN"/>
        </w:rPr>
        <w:t></w:t>
      </w:r>
      <w:r w:rsidRPr="00041D0E">
        <w:rPr>
          <w:rFonts w:eastAsia="DejaVu Sans"/>
          <w:lang w:eastAsia="zh-CN"/>
        </w:rPr>
        <w:t>(Cp</w:t>
      </w:r>
      <w:r w:rsidRPr="00041D0E">
        <w:rPr>
          <w:rFonts w:eastAsia="DejaVu Sans"/>
          <w:vertAlign w:val="subscript"/>
          <w:lang w:eastAsia="zh-CN"/>
        </w:rPr>
        <w:t>3</w:t>
      </w:r>
      <w:r w:rsidRPr="00041D0E">
        <w:rPr>
          <w:rFonts w:eastAsia="DejaVu Sans"/>
          <w:lang w:eastAsia="zh-CN"/>
        </w:rPr>
        <w:t>Gd</w:t>
      </w:r>
      <w:r w:rsidRPr="00041D0E">
        <w:rPr>
          <w:rFonts w:eastAsia="DejaVu Sans"/>
          <w:vertAlign w:val="superscript"/>
          <w:lang w:eastAsia="zh-CN"/>
        </w:rPr>
        <w:t>III</w:t>
      </w:r>
      <w:r w:rsidRPr="00041D0E">
        <w:rPr>
          <w:rFonts w:eastAsia="DejaVu Sans"/>
          <w:lang w:eastAsia="zh-CN"/>
        </w:rPr>
        <w:t>)</w:t>
      </w:r>
      <w:r w:rsidRPr="00041D0E">
        <w:rPr>
          <w:rFonts w:eastAsia="DejaVu Sans"/>
          <w:vertAlign w:val="subscript"/>
          <w:lang w:eastAsia="zh-CN"/>
        </w:rPr>
        <w:t>2</w:t>
      </w:r>
      <w:r w:rsidRPr="00041D0E">
        <w:rPr>
          <w:rFonts w:eastAsia="DejaVu Sans"/>
          <w:lang w:eastAsia="zh-CN"/>
        </w:rPr>
        <w:t>}</w:t>
      </w:r>
      <w:r w:rsidRPr="00041D0E">
        <w:rPr>
          <w:rFonts w:eastAsia="DejaVu Sans"/>
          <w:vertAlign w:val="superscript"/>
          <w:lang w:eastAsia="zh-CN"/>
        </w:rPr>
        <w:t>2</w:t>
      </w:r>
      <w:r w:rsidRPr="00041D0E">
        <w:rPr>
          <w:rFonts w:ascii="Symbol" w:eastAsia="DejaVu Sans" w:hAnsi="Symbol" w:cs="Symbol"/>
          <w:vertAlign w:val="superscript"/>
          <w:lang w:eastAsia="zh-CN"/>
        </w:rPr>
        <w:t></w:t>
      </w:r>
      <w:r w:rsidRPr="00041D0E">
        <w:rPr>
          <w:rFonts w:eastAsia="DejaVu Sans"/>
          <w:lang w:eastAsia="zh-CN"/>
        </w:rPr>
        <w:t xml:space="preserve">; (в) </w:t>
      </w:r>
      <w:proofErr w:type="spellStart"/>
      <w:r w:rsidRPr="00041D0E">
        <w:rPr>
          <w:rFonts w:eastAsia="DejaVu Sans"/>
          <w:lang w:eastAsia="zh-CN"/>
        </w:rPr>
        <w:t>дианиона</w:t>
      </w:r>
      <w:proofErr w:type="spellEnd"/>
      <w:r w:rsidRPr="00041D0E">
        <w:rPr>
          <w:rFonts w:eastAsia="DejaVu Sans"/>
          <w:lang w:eastAsia="zh-CN"/>
        </w:rPr>
        <w:t xml:space="preserve"> {</w:t>
      </w:r>
      <w:proofErr w:type="spellStart"/>
      <w:r w:rsidRPr="00041D0E">
        <w:rPr>
          <w:rFonts w:eastAsia="DejaVu Sans"/>
          <w:lang w:eastAsia="zh-CN"/>
        </w:rPr>
        <w:t>Fe</w:t>
      </w:r>
      <w:r w:rsidRPr="00041D0E">
        <w:rPr>
          <w:rFonts w:eastAsia="DejaVu Sans"/>
          <w:vertAlign w:val="superscript"/>
          <w:lang w:eastAsia="zh-CN"/>
        </w:rPr>
        <w:t>II</w:t>
      </w:r>
      <w:proofErr w:type="spellEnd"/>
      <w:r w:rsidRPr="00041D0E">
        <w:rPr>
          <w:rFonts w:eastAsia="DejaVu Sans"/>
          <w:lang w:eastAsia="zh-CN"/>
        </w:rPr>
        <w:t>(CN)</w:t>
      </w:r>
      <w:r w:rsidRPr="00041D0E">
        <w:rPr>
          <w:rFonts w:eastAsia="DejaVu Sans"/>
          <w:vertAlign w:val="subscript"/>
          <w:lang w:eastAsia="zh-CN"/>
        </w:rPr>
        <w:t>2</w:t>
      </w:r>
      <w:r w:rsidRPr="00041D0E">
        <w:rPr>
          <w:rFonts w:eastAsia="DejaVu Sans"/>
          <w:lang w:eastAsia="zh-CN"/>
        </w:rPr>
        <w:t>(PcCl</w:t>
      </w:r>
      <w:r w:rsidRPr="00041D0E">
        <w:rPr>
          <w:rFonts w:eastAsia="DejaVu Sans"/>
          <w:vertAlign w:val="subscript"/>
          <w:lang w:eastAsia="zh-CN"/>
        </w:rPr>
        <w:t>16</w:t>
      </w:r>
      <w:r w:rsidRPr="00041D0E">
        <w:rPr>
          <w:rFonts w:eastAsia="DejaVu Sans"/>
          <w:lang w:eastAsia="zh-CN"/>
        </w:rPr>
        <w:t>)</w:t>
      </w:r>
      <w:r w:rsidRPr="00041D0E">
        <w:rPr>
          <w:rFonts w:ascii="Symbol" w:eastAsia="DejaVu Sans" w:hAnsi="Symbol" w:cs="Symbol"/>
          <w:lang w:eastAsia="zh-CN"/>
        </w:rPr>
        <w:t></w:t>
      </w:r>
      <w:r w:rsidRPr="00041D0E">
        <w:rPr>
          <w:rFonts w:eastAsia="DejaVu Sans"/>
          <w:lang w:eastAsia="zh-CN"/>
        </w:rPr>
        <w:t>(Cp</w:t>
      </w:r>
      <w:r w:rsidRPr="00041D0E">
        <w:rPr>
          <w:rFonts w:eastAsia="DejaVu Sans"/>
          <w:vertAlign w:val="subscript"/>
          <w:lang w:eastAsia="zh-CN"/>
        </w:rPr>
        <w:t>3</w:t>
      </w:r>
      <w:r w:rsidRPr="00041D0E">
        <w:rPr>
          <w:rFonts w:eastAsia="DejaVu Sans"/>
          <w:lang w:eastAsia="zh-CN"/>
        </w:rPr>
        <w:t>Nd</w:t>
      </w:r>
      <w:r w:rsidRPr="00041D0E">
        <w:rPr>
          <w:rFonts w:eastAsia="DejaVu Sans"/>
          <w:vertAlign w:val="superscript"/>
          <w:lang w:eastAsia="zh-CN"/>
        </w:rPr>
        <w:t>III</w:t>
      </w:r>
      <w:r w:rsidRPr="00041D0E">
        <w:rPr>
          <w:rFonts w:eastAsia="DejaVu Sans"/>
          <w:lang w:eastAsia="zh-CN"/>
        </w:rPr>
        <w:t>)</w:t>
      </w:r>
      <w:r w:rsidRPr="00041D0E">
        <w:rPr>
          <w:rFonts w:eastAsia="DejaVu Sans"/>
          <w:vertAlign w:val="subscript"/>
          <w:lang w:eastAsia="zh-CN"/>
        </w:rPr>
        <w:t>2</w:t>
      </w:r>
      <w:r w:rsidRPr="00041D0E">
        <w:rPr>
          <w:rFonts w:eastAsia="DejaVu Sans"/>
          <w:lang w:eastAsia="zh-CN"/>
        </w:rPr>
        <w:t>}</w:t>
      </w:r>
      <w:r w:rsidRPr="00041D0E">
        <w:rPr>
          <w:rFonts w:eastAsia="DejaVu Sans"/>
          <w:vertAlign w:val="superscript"/>
          <w:lang w:eastAsia="zh-CN"/>
        </w:rPr>
        <w:t>2</w:t>
      </w:r>
      <w:r w:rsidRPr="00041D0E">
        <w:rPr>
          <w:rFonts w:ascii="Symbol" w:eastAsia="DejaVu Sans" w:hAnsi="Symbol" w:cs="Symbol"/>
          <w:vertAlign w:val="superscript"/>
          <w:lang w:eastAsia="zh-CN"/>
        </w:rPr>
        <w:t></w:t>
      </w:r>
      <w:r w:rsidRPr="00041D0E">
        <w:rPr>
          <w:rFonts w:eastAsia="DejaVu Sans"/>
          <w:lang w:eastAsia="zh-CN"/>
        </w:rPr>
        <w:t>.</w:t>
      </w:r>
    </w:p>
    <w:p w:rsidR="009F3380" w:rsidRPr="00041D0E" w:rsidRDefault="009F3380" w:rsidP="005655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:rsidR="005A3783" w:rsidRPr="00041D0E" w:rsidRDefault="005A3783" w:rsidP="005A3783">
      <w:pPr>
        <w:autoSpaceDE w:val="0"/>
        <w:autoSpaceDN w:val="0"/>
        <w:adjustRightInd w:val="0"/>
        <w:ind w:firstLine="708"/>
        <w:jc w:val="both"/>
        <w:rPr>
          <w:rFonts w:eastAsia="DejaVu Sans"/>
          <w:lang w:eastAsia="zh-CN"/>
        </w:rPr>
      </w:pPr>
      <w:r w:rsidRPr="00041D0E">
        <w:rPr>
          <w:rFonts w:eastAsia="DejaVu Sans"/>
          <w:lang w:eastAsia="zh-CN"/>
        </w:rPr>
        <w:t>В ходе данной работы</w:t>
      </w:r>
      <w:r w:rsidR="00225715" w:rsidRPr="00041D0E">
        <w:rPr>
          <w:rFonts w:eastAsia="DejaVu Sans"/>
          <w:lang w:eastAsia="zh-CN"/>
        </w:rPr>
        <w:t xml:space="preserve"> [1]</w:t>
      </w:r>
      <w:r w:rsidRPr="00041D0E">
        <w:rPr>
          <w:rFonts w:eastAsia="DejaVu Sans"/>
          <w:lang w:eastAsia="zh-CN"/>
        </w:rPr>
        <w:t xml:space="preserve"> нами были получены </w:t>
      </w:r>
      <w:proofErr w:type="spellStart"/>
      <w:r w:rsidRPr="00041D0E">
        <w:rPr>
          <w:rFonts w:eastAsia="DejaVu Sans"/>
          <w:lang w:eastAsia="zh-CN"/>
        </w:rPr>
        <w:t>цианированные</w:t>
      </w:r>
      <w:proofErr w:type="spellEnd"/>
      <w:r w:rsidRPr="00041D0E">
        <w:rPr>
          <w:rFonts w:eastAsia="DejaVu Sans"/>
          <w:lang w:eastAsia="zh-CN"/>
        </w:rPr>
        <w:t xml:space="preserve"> формы фталоцианинов марганца(II) и железа(II), а также </w:t>
      </w:r>
      <w:proofErr w:type="spellStart"/>
      <w:r w:rsidRPr="00041D0E">
        <w:rPr>
          <w:rFonts w:eastAsia="DejaVu Sans"/>
          <w:lang w:eastAsia="zh-CN"/>
        </w:rPr>
        <w:t>гексадекахлорфталоцианина</w:t>
      </w:r>
      <w:proofErr w:type="spellEnd"/>
      <w:r w:rsidRPr="00041D0E">
        <w:rPr>
          <w:rFonts w:eastAsia="DejaVu Sans"/>
          <w:lang w:eastAsia="zh-CN"/>
        </w:rPr>
        <w:t xml:space="preserve"> железа(II). На основе полученных </w:t>
      </w:r>
      <w:proofErr w:type="spellStart"/>
      <w:r w:rsidRPr="00041D0E">
        <w:rPr>
          <w:rFonts w:eastAsia="DejaVu Sans"/>
          <w:lang w:eastAsia="zh-CN"/>
        </w:rPr>
        <w:t>цианированных</w:t>
      </w:r>
      <w:proofErr w:type="spellEnd"/>
      <w:r w:rsidRPr="00041D0E">
        <w:rPr>
          <w:rFonts w:eastAsia="DejaVu Sans"/>
          <w:lang w:eastAsia="zh-CN"/>
        </w:rPr>
        <w:t xml:space="preserve"> </w:t>
      </w:r>
      <w:proofErr w:type="spellStart"/>
      <w:r w:rsidRPr="00041D0E">
        <w:rPr>
          <w:rFonts w:eastAsia="DejaVu Sans"/>
          <w:lang w:eastAsia="zh-CN"/>
        </w:rPr>
        <w:t>макроциклов</w:t>
      </w:r>
      <w:proofErr w:type="spellEnd"/>
      <w:r w:rsidRPr="00041D0E">
        <w:rPr>
          <w:rFonts w:eastAsia="DejaVu Sans"/>
          <w:lang w:eastAsia="zh-CN"/>
        </w:rPr>
        <w:t xml:space="preserve">, за счет координации </w:t>
      </w:r>
      <w:proofErr w:type="spellStart"/>
      <w:r w:rsidRPr="00041D0E">
        <w:rPr>
          <w:rFonts w:eastAsia="DejaVu Sans"/>
          <w:lang w:eastAsia="zh-CN"/>
        </w:rPr>
        <w:t>ацетилацетоната</w:t>
      </w:r>
      <w:proofErr w:type="spellEnd"/>
      <w:r w:rsidRPr="00041D0E">
        <w:rPr>
          <w:rFonts w:eastAsia="DejaVu Sans"/>
          <w:lang w:eastAsia="zh-CN"/>
        </w:rPr>
        <w:t xml:space="preserve"> марганца(II), </w:t>
      </w:r>
      <w:proofErr w:type="spellStart"/>
      <w:r w:rsidRPr="00041D0E">
        <w:rPr>
          <w:rFonts w:eastAsia="DejaVu Sans"/>
          <w:lang w:eastAsia="zh-CN"/>
        </w:rPr>
        <w:t>три</w:t>
      </w:r>
      <w:proofErr w:type="gramStart"/>
      <w:r w:rsidRPr="00041D0E">
        <w:rPr>
          <w:rFonts w:eastAsia="DejaVu Sans"/>
          <w:lang w:eastAsia="zh-CN"/>
        </w:rPr>
        <w:t>с</w:t>
      </w:r>
      <w:proofErr w:type="spellEnd"/>
      <w:r w:rsidRPr="00041D0E">
        <w:rPr>
          <w:rFonts w:eastAsia="DejaVu Sans"/>
          <w:lang w:eastAsia="zh-CN"/>
        </w:rPr>
        <w:t>(</w:t>
      </w:r>
      <w:proofErr w:type="spellStart"/>
      <w:proofErr w:type="gramEnd"/>
      <w:r w:rsidRPr="00041D0E">
        <w:rPr>
          <w:rFonts w:eastAsia="DejaVu Sans"/>
          <w:lang w:eastAsia="zh-CN"/>
        </w:rPr>
        <w:t>циклопентадиенила</w:t>
      </w:r>
      <w:proofErr w:type="spellEnd"/>
      <w:r w:rsidRPr="00041D0E">
        <w:rPr>
          <w:rFonts w:eastAsia="DejaVu Sans"/>
          <w:lang w:eastAsia="zh-CN"/>
        </w:rPr>
        <w:t xml:space="preserve">) гадолиния(III) и неодима(III), был синтезирован ряд </w:t>
      </w:r>
      <w:proofErr w:type="spellStart"/>
      <w:r w:rsidRPr="00041D0E">
        <w:rPr>
          <w:rFonts w:eastAsia="DejaVu Sans"/>
          <w:lang w:eastAsia="zh-CN"/>
        </w:rPr>
        <w:t>трехъядерных</w:t>
      </w:r>
      <w:proofErr w:type="spellEnd"/>
      <w:r w:rsidRPr="00041D0E">
        <w:rPr>
          <w:rFonts w:eastAsia="DejaVu Sans"/>
          <w:lang w:eastAsia="zh-CN"/>
        </w:rPr>
        <w:t xml:space="preserve"> комплексов. Все соединения были исследованы методами электронной спектроскопии,  рентгеноструктурного анализа, ЭПР, а также SQUID магнитометрии.</w:t>
      </w:r>
    </w:p>
    <w:p w:rsidR="005A3783" w:rsidRPr="00041D0E" w:rsidRDefault="005A3783" w:rsidP="005A3783">
      <w:pPr>
        <w:autoSpaceDE w:val="0"/>
        <w:autoSpaceDN w:val="0"/>
        <w:adjustRightInd w:val="0"/>
        <w:ind w:firstLine="708"/>
        <w:jc w:val="both"/>
        <w:rPr>
          <w:rFonts w:eastAsia="DejaVu Sans"/>
          <w:lang w:eastAsia="zh-CN"/>
        </w:rPr>
      </w:pPr>
      <w:proofErr w:type="gramStart"/>
      <w:r w:rsidRPr="00041D0E">
        <w:rPr>
          <w:rFonts w:eastAsia="DejaVu Sans"/>
          <w:lang w:eastAsia="zh-CN"/>
        </w:rPr>
        <w:t>Комплекс {</w:t>
      </w:r>
      <w:proofErr w:type="spellStart"/>
      <w:r w:rsidRPr="00041D0E">
        <w:rPr>
          <w:rFonts w:eastAsia="DejaVu Sans"/>
          <w:lang w:eastAsia="zh-CN"/>
        </w:rPr>
        <w:t>Cryptand</w:t>
      </w:r>
      <w:proofErr w:type="spellEnd"/>
      <w:r w:rsidRPr="00041D0E">
        <w:rPr>
          <w:rFonts w:eastAsia="DejaVu Sans"/>
          <w:lang w:eastAsia="zh-CN"/>
        </w:rPr>
        <w:t>(K</w:t>
      </w:r>
      <w:r w:rsidRPr="00041D0E">
        <w:rPr>
          <w:rFonts w:eastAsia="DejaVu Sans"/>
          <w:vertAlign w:val="superscript"/>
          <w:lang w:eastAsia="zh-CN"/>
        </w:rPr>
        <w:t>+</w:t>
      </w:r>
      <w:r w:rsidRPr="00041D0E">
        <w:rPr>
          <w:rFonts w:eastAsia="DejaVu Sans"/>
          <w:lang w:eastAsia="zh-CN"/>
        </w:rPr>
        <w:t>)}</w:t>
      </w:r>
      <w:r w:rsidRPr="00041D0E">
        <w:rPr>
          <w:rFonts w:eastAsia="DejaVu Sans"/>
          <w:vertAlign w:val="subscript"/>
          <w:lang w:eastAsia="zh-CN"/>
        </w:rPr>
        <w:t>2</w:t>
      </w:r>
      <w:r w:rsidRPr="00041D0E">
        <w:rPr>
          <w:rFonts w:eastAsia="DejaVu Sans"/>
          <w:lang w:eastAsia="zh-CN"/>
        </w:rPr>
        <w:t>{</w:t>
      </w:r>
      <w:proofErr w:type="spellStart"/>
      <w:r w:rsidRPr="00041D0E">
        <w:rPr>
          <w:rFonts w:eastAsia="DejaVu Sans"/>
          <w:lang w:eastAsia="zh-CN"/>
        </w:rPr>
        <w:t>Mn</w:t>
      </w:r>
      <w:r w:rsidRPr="00041D0E">
        <w:rPr>
          <w:rFonts w:eastAsia="DejaVu Sans"/>
          <w:vertAlign w:val="superscript"/>
          <w:lang w:eastAsia="zh-CN"/>
        </w:rPr>
        <w:t>II</w:t>
      </w:r>
      <w:proofErr w:type="spellEnd"/>
      <w:r w:rsidRPr="00041D0E">
        <w:rPr>
          <w:rFonts w:eastAsia="DejaVu Sans"/>
          <w:lang w:eastAsia="zh-CN"/>
        </w:rPr>
        <w:t>(CN)</w:t>
      </w:r>
      <w:r w:rsidRPr="00041D0E">
        <w:rPr>
          <w:rFonts w:eastAsia="DejaVu Sans"/>
          <w:vertAlign w:val="subscript"/>
          <w:lang w:eastAsia="zh-CN"/>
        </w:rPr>
        <w:t>2</w:t>
      </w:r>
      <w:r w:rsidRPr="00041D0E">
        <w:rPr>
          <w:rFonts w:eastAsia="DejaVu Sans"/>
          <w:lang w:eastAsia="zh-CN"/>
        </w:rPr>
        <w:t>Pc</w:t>
      </w:r>
      <w:r w:rsidRPr="00041D0E">
        <w:rPr>
          <w:rFonts w:ascii="Symbol" w:eastAsia="DejaVu Sans" w:hAnsi="Symbol" w:cs="Symbol"/>
          <w:lang w:eastAsia="zh-CN"/>
        </w:rPr>
        <w:t></w:t>
      </w:r>
      <w:r w:rsidRPr="00041D0E">
        <w:rPr>
          <w:rFonts w:eastAsia="DejaVu Sans"/>
          <w:lang w:eastAsia="zh-CN"/>
        </w:rPr>
        <w:t>(</w:t>
      </w:r>
      <w:proofErr w:type="spellStart"/>
      <w:r w:rsidRPr="00041D0E">
        <w:rPr>
          <w:rFonts w:eastAsia="DejaVu Sans"/>
          <w:lang w:eastAsia="zh-CN"/>
        </w:rPr>
        <w:t>Mn</w:t>
      </w:r>
      <w:r w:rsidRPr="00041D0E">
        <w:rPr>
          <w:rFonts w:eastAsia="DejaVu Sans"/>
          <w:vertAlign w:val="superscript"/>
          <w:lang w:eastAsia="zh-CN"/>
        </w:rPr>
        <w:t>II</w:t>
      </w:r>
      <w:proofErr w:type="spellEnd"/>
      <w:r w:rsidRPr="00041D0E">
        <w:rPr>
          <w:rFonts w:eastAsia="DejaVu Sans"/>
          <w:lang w:eastAsia="zh-CN"/>
        </w:rPr>
        <w:t>(</w:t>
      </w:r>
      <w:proofErr w:type="spellStart"/>
      <w:r w:rsidRPr="00041D0E">
        <w:rPr>
          <w:rFonts w:eastAsia="DejaVu Sans"/>
          <w:lang w:eastAsia="zh-CN"/>
        </w:rPr>
        <w:t>acac</w:t>
      </w:r>
      <w:proofErr w:type="spellEnd"/>
      <w:r w:rsidRPr="00041D0E">
        <w:rPr>
          <w:rFonts w:eastAsia="DejaVu Sans"/>
          <w:lang w:eastAsia="zh-CN"/>
        </w:rPr>
        <w:t>)</w:t>
      </w:r>
      <w:r w:rsidRPr="00041D0E">
        <w:rPr>
          <w:rFonts w:eastAsia="DejaVu Sans"/>
          <w:vertAlign w:val="subscript"/>
          <w:lang w:eastAsia="zh-CN"/>
        </w:rPr>
        <w:t>2</w:t>
      </w:r>
      <w:r w:rsidRPr="00041D0E">
        <w:rPr>
          <w:rFonts w:eastAsia="DejaVu Sans"/>
          <w:lang w:eastAsia="zh-CN"/>
        </w:rPr>
        <w:t>)</w:t>
      </w:r>
      <w:r w:rsidRPr="00041D0E">
        <w:rPr>
          <w:rFonts w:eastAsia="DejaVu Sans"/>
          <w:vertAlign w:val="subscript"/>
          <w:lang w:eastAsia="zh-CN"/>
        </w:rPr>
        <w:t>2</w:t>
      </w:r>
      <w:r w:rsidRPr="00041D0E">
        <w:rPr>
          <w:rFonts w:eastAsia="DejaVu Sans"/>
          <w:lang w:eastAsia="zh-CN"/>
        </w:rPr>
        <w:t>}</w:t>
      </w:r>
      <w:r w:rsidRPr="00041D0E">
        <w:rPr>
          <w:rFonts w:eastAsia="DejaVu Sans"/>
          <w:vertAlign w:val="superscript"/>
          <w:lang w:eastAsia="zh-CN"/>
        </w:rPr>
        <w:t>2</w:t>
      </w:r>
      <w:r w:rsidRPr="00041D0E">
        <w:rPr>
          <w:rFonts w:ascii="Symbol" w:eastAsia="DejaVu Sans" w:hAnsi="Symbol" w:cs="Symbol"/>
          <w:vertAlign w:val="superscript"/>
          <w:lang w:eastAsia="zh-CN"/>
        </w:rPr>
        <w:t></w:t>
      </w:r>
      <w:r w:rsidRPr="00041D0E">
        <w:rPr>
          <w:rFonts w:ascii="Symbol" w:eastAsia="DejaVu Sans" w:hAnsi="Symbol" w:cs="Symbol"/>
          <w:lang w:eastAsia="zh-CN"/>
        </w:rPr>
        <w:t></w:t>
      </w:r>
      <w:r w:rsidRPr="00041D0E">
        <w:rPr>
          <w:rFonts w:eastAsia="DejaVu Sans"/>
          <w:lang w:eastAsia="zh-CN"/>
        </w:rPr>
        <w:t>5C</w:t>
      </w:r>
      <w:r w:rsidRPr="00041D0E">
        <w:rPr>
          <w:rFonts w:eastAsia="DejaVu Sans"/>
          <w:vertAlign w:val="subscript"/>
          <w:lang w:eastAsia="zh-CN"/>
        </w:rPr>
        <w:t>6</w:t>
      </w:r>
      <w:r w:rsidRPr="00041D0E">
        <w:rPr>
          <w:rFonts w:eastAsia="DejaVu Sans"/>
          <w:lang w:eastAsia="zh-CN"/>
        </w:rPr>
        <w:t>H</w:t>
      </w:r>
      <w:r w:rsidRPr="00041D0E">
        <w:rPr>
          <w:rFonts w:eastAsia="DejaVu Sans"/>
          <w:vertAlign w:val="subscript"/>
          <w:lang w:eastAsia="zh-CN"/>
        </w:rPr>
        <w:t>4</w:t>
      </w:r>
      <w:r w:rsidRPr="00041D0E">
        <w:rPr>
          <w:rFonts w:eastAsia="DejaVu Sans"/>
          <w:lang w:eastAsia="zh-CN"/>
        </w:rPr>
        <w:t>Cl</w:t>
      </w:r>
      <w:r w:rsidRPr="00041D0E">
        <w:rPr>
          <w:rFonts w:eastAsia="DejaVu Sans"/>
          <w:vertAlign w:val="subscript"/>
          <w:lang w:eastAsia="zh-CN"/>
        </w:rPr>
        <w:t>2</w:t>
      </w:r>
      <w:r w:rsidRPr="00041D0E">
        <w:rPr>
          <w:rFonts w:eastAsia="DejaVu Sans"/>
          <w:lang w:eastAsia="zh-CN"/>
        </w:rPr>
        <w:t xml:space="preserve"> переходит в </w:t>
      </w:r>
      <w:proofErr w:type="spellStart"/>
      <w:r w:rsidRPr="00041D0E">
        <w:rPr>
          <w:rFonts w:eastAsia="DejaVu Sans"/>
          <w:lang w:eastAsia="zh-CN"/>
        </w:rPr>
        <w:t>высокоспиновое</w:t>
      </w:r>
      <w:proofErr w:type="spellEnd"/>
      <w:r w:rsidRPr="00041D0E">
        <w:rPr>
          <w:rFonts w:eastAsia="DejaVu Sans"/>
          <w:lang w:eastAsia="zh-CN"/>
        </w:rPr>
        <w:t xml:space="preserve"> (</w:t>
      </w:r>
      <w:r w:rsidRPr="00041D0E">
        <w:rPr>
          <w:rFonts w:eastAsia="DejaVu Sans"/>
          <w:i/>
          <w:iCs/>
          <w:lang w:eastAsia="zh-CN"/>
        </w:rPr>
        <w:t xml:space="preserve">S </w:t>
      </w:r>
      <w:r w:rsidRPr="00041D0E">
        <w:rPr>
          <w:rFonts w:eastAsia="DejaVu Sans"/>
          <w:lang w:eastAsia="zh-CN"/>
        </w:rPr>
        <w:t>= 9/2) состояние при низкой температуре благодаря наличию в системе трех атомов марганца в разном спиновом состоянии (</w:t>
      </w:r>
      <w:r w:rsidRPr="00041D0E">
        <w:rPr>
          <w:rFonts w:eastAsia="DejaVu Sans"/>
          <w:i/>
          <w:iCs/>
          <w:lang w:eastAsia="zh-CN"/>
        </w:rPr>
        <w:t xml:space="preserve">S </w:t>
      </w:r>
      <w:r w:rsidRPr="00041D0E">
        <w:rPr>
          <w:rFonts w:eastAsia="DejaVu Sans"/>
          <w:lang w:eastAsia="zh-CN"/>
        </w:rPr>
        <w:t xml:space="preserve">= 5/2 и </w:t>
      </w:r>
      <w:r w:rsidRPr="00041D0E">
        <w:rPr>
          <w:rFonts w:eastAsia="DejaVu Sans"/>
          <w:i/>
          <w:iCs/>
          <w:lang w:eastAsia="zh-CN"/>
        </w:rPr>
        <w:t>S</w:t>
      </w:r>
      <w:r w:rsidRPr="00041D0E">
        <w:rPr>
          <w:rFonts w:eastAsia="DejaVu Sans"/>
          <w:lang w:eastAsia="zh-CN"/>
        </w:rPr>
        <w:t xml:space="preserve"> = 1/2) и антиферромагнитному взаимодействию между ними, что приводит к параллельному упорядочению спинов </w:t>
      </w:r>
      <w:proofErr w:type="spellStart"/>
      <w:r w:rsidRPr="00041D0E">
        <w:rPr>
          <w:rFonts w:eastAsia="DejaVu Sans"/>
          <w:lang w:eastAsia="zh-CN"/>
        </w:rPr>
        <w:t>высокоспинового</w:t>
      </w:r>
      <w:proofErr w:type="spellEnd"/>
      <w:r w:rsidRPr="00041D0E">
        <w:rPr>
          <w:rFonts w:eastAsia="DejaVu Sans"/>
          <w:lang w:eastAsia="zh-CN"/>
        </w:rPr>
        <w:t xml:space="preserve"> </w:t>
      </w:r>
      <w:proofErr w:type="spellStart"/>
      <w:r w:rsidRPr="00041D0E">
        <w:rPr>
          <w:rFonts w:eastAsia="DejaVu Sans"/>
          <w:lang w:eastAsia="zh-CN"/>
        </w:rPr>
        <w:t>Mn</w:t>
      </w:r>
      <w:r w:rsidRPr="00041D0E">
        <w:rPr>
          <w:rFonts w:eastAsia="DejaVu Sans"/>
          <w:vertAlign w:val="superscript"/>
          <w:lang w:eastAsia="zh-CN"/>
        </w:rPr>
        <w:t>II</w:t>
      </w:r>
      <w:proofErr w:type="spellEnd"/>
      <w:r w:rsidRPr="00041D0E">
        <w:rPr>
          <w:rFonts w:eastAsia="DejaVu Sans"/>
          <w:vertAlign w:val="superscript"/>
          <w:lang w:eastAsia="zh-CN"/>
        </w:rPr>
        <w:t xml:space="preserve"> </w:t>
      </w:r>
      <w:r w:rsidRPr="00041D0E">
        <w:rPr>
          <w:rFonts w:eastAsia="DejaVu Sans"/>
          <w:lang w:eastAsia="zh-CN"/>
        </w:rPr>
        <w:t>(</w:t>
      </w:r>
      <w:r w:rsidRPr="00041D0E">
        <w:rPr>
          <w:rFonts w:eastAsia="DejaVu Sans"/>
          <w:i/>
          <w:iCs/>
          <w:lang w:eastAsia="zh-CN"/>
        </w:rPr>
        <w:t>S</w:t>
      </w:r>
      <w:r w:rsidRPr="00041D0E">
        <w:rPr>
          <w:rFonts w:eastAsia="DejaVu Sans"/>
          <w:lang w:eastAsia="zh-CN"/>
        </w:rPr>
        <w:t xml:space="preserve"> = 5/2) в координационной структуре.</w:t>
      </w:r>
      <w:proofErr w:type="gramEnd"/>
    </w:p>
    <w:p w:rsidR="005A3783" w:rsidRPr="00041D0E" w:rsidRDefault="005A3783" w:rsidP="005A3783">
      <w:pPr>
        <w:ind w:firstLine="708"/>
        <w:jc w:val="both"/>
        <w:rPr>
          <w:i/>
        </w:rPr>
      </w:pPr>
      <w:r w:rsidRPr="00041D0E">
        <w:rPr>
          <w:i/>
        </w:rPr>
        <w:t xml:space="preserve">Работа выполнена при финансовой поддержке грантов РНФ N 21-13-00221 и N 21-73-10207 </w:t>
      </w:r>
    </w:p>
    <w:p w:rsidR="009B2F80" w:rsidRDefault="009B2F80" w:rsidP="005A3783"/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3F25D5" w:rsidRPr="0042007F" w:rsidRDefault="0042007F" w:rsidP="003F25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proofErr w:type="gramStart"/>
      <w:r>
        <w:rPr>
          <w:color w:val="000000"/>
          <w:lang w:val="en-US"/>
        </w:rPr>
        <w:t>1.</w:t>
      </w:r>
      <w:r w:rsidR="003F25D5" w:rsidRPr="003F25D5">
        <w:rPr>
          <w:spacing w:val="-7"/>
          <w:lang w:val="en-US"/>
        </w:rPr>
        <w:t>Trinuclear</w:t>
      </w:r>
      <w:proofErr w:type="gramEnd"/>
      <w:r w:rsidR="003F25D5" w:rsidRPr="003F25D5">
        <w:rPr>
          <w:spacing w:val="-7"/>
          <w:lang w:val="en-US"/>
        </w:rPr>
        <w:t xml:space="preserve"> coordination assemblies of low-spin </w:t>
      </w:r>
      <w:proofErr w:type="spellStart"/>
      <w:r w:rsidR="003F25D5" w:rsidRPr="003F25D5">
        <w:rPr>
          <w:spacing w:val="-7"/>
          <w:lang w:val="en-US"/>
        </w:rPr>
        <w:t>dicyano</w:t>
      </w:r>
      <w:proofErr w:type="spellEnd"/>
      <w:r w:rsidR="003F25D5" w:rsidRPr="003F25D5">
        <w:rPr>
          <w:spacing w:val="-7"/>
          <w:lang w:val="en-US"/>
        </w:rPr>
        <w:t xml:space="preserve"> manganese(</w:t>
      </w:r>
      <w:r w:rsidR="003F25D5" w:rsidRPr="003F25D5">
        <w:rPr>
          <w:rStyle w:val="small-caps"/>
          <w:smallCaps/>
          <w:spacing w:val="-7"/>
          <w:lang w:val="en-US"/>
        </w:rPr>
        <w:t>ii</w:t>
      </w:r>
      <w:r w:rsidR="003F25D5" w:rsidRPr="003F25D5">
        <w:rPr>
          <w:spacing w:val="-7"/>
          <w:lang w:val="en-US"/>
        </w:rPr>
        <w:t>) (</w:t>
      </w:r>
      <w:r w:rsidR="003F25D5" w:rsidRPr="003F25D5">
        <w:rPr>
          <w:rStyle w:val="ac"/>
          <w:spacing w:val="-7"/>
          <w:lang w:val="en-US"/>
        </w:rPr>
        <w:t>S</w:t>
      </w:r>
      <w:r w:rsidR="003F25D5" w:rsidRPr="003F25D5">
        <w:rPr>
          <w:spacing w:val="-7"/>
          <w:lang w:val="en-US"/>
        </w:rPr>
        <w:t> = 1/2) and iron(</w:t>
      </w:r>
      <w:r w:rsidR="003F25D5" w:rsidRPr="003F25D5">
        <w:rPr>
          <w:rStyle w:val="small-caps"/>
          <w:smallCaps/>
          <w:spacing w:val="-7"/>
          <w:lang w:val="en-US"/>
        </w:rPr>
        <w:t>ii</w:t>
      </w:r>
      <w:r w:rsidR="003F25D5" w:rsidRPr="003F25D5">
        <w:rPr>
          <w:spacing w:val="-7"/>
          <w:lang w:val="en-US"/>
        </w:rPr>
        <w:t>) (</w:t>
      </w:r>
      <w:r w:rsidR="003F25D5" w:rsidRPr="003F25D5">
        <w:rPr>
          <w:rStyle w:val="ac"/>
          <w:spacing w:val="-7"/>
          <w:lang w:val="en-US"/>
        </w:rPr>
        <w:t>S</w:t>
      </w:r>
      <w:r w:rsidR="003F25D5" w:rsidRPr="003F25D5">
        <w:rPr>
          <w:spacing w:val="-7"/>
          <w:lang w:val="en-US"/>
        </w:rPr>
        <w:t> = 0) phthalocyanines with manganese(</w:t>
      </w:r>
      <w:r w:rsidR="003F25D5" w:rsidRPr="003F25D5">
        <w:rPr>
          <w:rStyle w:val="small-caps"/>
          <w:smallCaps/>
          <w:spacing w:val="-7"/>
          <w:lang w:val="en-US"/>
        </w:rPr>
        <w:t>ii</w:t>
      </w:r>
      <w:r w:rsidR="003F25D5" w:rsidRPr="003F25D5">
        <w:rPr>
          <w:spacing w:val="-7"/>
          <w:lang w:val="en-US"/>
        </w:rPr>
        <w:t xml:space="preserve">) </w:t>
      </w:r>
      <w:proofErr w:type="spellStart"/>
      <w:r w:rsidR="003F25D5" w:rsidRPr="003F25D5">
        <w:rPr>
          <w:spacing w:val="-7"/>
          <w:lang w:val="en-US"/>
        </w:rPr>
        <w:t>acetylacetonate</w:t>
      </w:r>
      <w:proofErr w:type="spellEnd"/>
      <w:r w:rsidR="003F25D5" w:rsidRPr="003F25D5">
        <w:rPr>
          <w:spacing w:val="-7"/>
          <w:lang w:val="en-US"/>
        </w:rPr>
        <w:t xml:space="preserve">, </w:t>
      </w:r>
      <w:proofErr w:type="spellStart"/>
      <w:r w:rsidR="003F25D5" w:rsidRPr="003F25D5">
        <w:rPr>
          <w:spacing w:val="-7"/>
          <w:lang w:val="en-US"/>
        </w:rPr>
        <w:t>tris</w:t>
      </w:r>
      <w:proofErr w:type="spellEnd"/>
      <w:r w:rsidR="003F25D5" w:rsidRPr="003F25D5">
        <w:rPr>
          <w:spacing w:val="-7"/>
          <w:lang w:val="en-US"/>
        </w:rPr>
        <w:t>(</w:t>
      </w:r>
      <w:proofErr w:type="spellStart"/>
      <w:r w:rsidR="003F25D5" w:rsidRPr="003F25D5">
        <w:rPr>
          <w:spacing w:val="-7"/>
          <w:lang w:val="en-US"/>
        </w:rPr>
        <w:t>cyclopentadienyl</w:t>
      </w:r>
      <w:proofErr w:type="spellEnd"/>
      <w:r w:rsidR="003F25D5" w:rsidRPr="003F25D5">
        <w:rPr>
          <w:spacing w:val="-7"/>
          <w:lang w:val="en-US"/>
        </w:rPr>
        <w:t>)gadolinium(</w:t>
      </w:r>
      <w:r w:rsidR="003F25D5" w:rsidRPr="003F25D5">
        <w:rPr>
          <w:rStyle w:val="small-caps"/>
          <w:smallCaps/>
          <w:spacing w:val="-7"/>
          <w:lang w:val="en-US"/>
        </w:rPr>
        <w:t>iii</w:t>
      </w:r>
      <w:r w:rsidR="003F25D5" w:rsidRPr="003F25D5">
        <w:rPr>
          <w:spacing w:val="-7"/>
          <w:lang w:val="en-US"/>
        </w:rPr>
        <w:t>) and neodymium(</w:t>
      </w:r>
      <w:r w:rsidR="003F25D5" w:rsidRPr="003F25D5">
        <w:rPr>
          <w:rStyle w:val="small-caps"/>
          <w:smallCaps/>
          <w:spacing w:val="-7"/>
          <w:lang w:val="en-US"/>
        </w:rPr>
        <w:t>iii</w:t>
      </w:r>
      <w:r w:rsidR="003F25D5" w:rsidRPr="003F25D5">
        <w:rPr>
          <w:b/>
          <w:spacing w:val="-7"/>
          <w:lang w:val="en-US"/>
        </w:rPr>
        <w:t xml:space="preserve">)// </w:t>
      </w:r>
      <w:r w:rsidR="003F25D5" w:rsidRPr="003F25D5">
        <w:rPr>
          <w:rStyle w:val="ad"/>
          <w:b w:val="0"/>
          <w:iCs/>
          <w:shd w:val="clear" w:color="auto" w:fill="FFFFFF"/>
          <w:lang w:val="en-US"/>
        </w:rPr>
        <w:t>Dalton Trans.</w:t>
      </w:r>
      <w:r w:rsidR="003F25D5" w:rsidRPr="003F25D5">
        <w:rPr>
          <w:b/>
          <w:shd w:val="clear" w:color="auto" w:fill="FFFFFF"/>
          <w:lang w:val="en-US"/>
        </w:rPr>
        <w:t xml:space="preserve">, </w:t>
      </w:r>
      <w:r w:rsidR="003F25D5" w:rsidRPr="003F25D5">
        <w:rPr>
          <w:shd w:val="clear" w:color="auto" w:fill="FFFFFF"/>
          <w:lang w:val="en-US"/>
        </w:rPr>
        <w:t>2022</w:t>
      </w:r>
      <w:r w:rsidR="003F25D5" w:rsidRPr="003F25D5">
        <w:rPr>
          <w:b/>
          <w:shd w:val="clear" w:color="auto" w:fill="FFFFFF"/>
          <w:lang w:val="en-US"/>
        </w:rPr>
        <w:t xml:space="preserve">, </w:t>
      </w:r>
      <w:r w:rsidR="003F25D5" w:rsidRPr="003F25D5">
        <w:rPr>
          <w:shd w:val="clear" w:color="auto" w:fill="FFFFFF"/>
          <w:lang w:val="en-US"/>
        </w:rPr>
        <w:t>Vol</w:t>
      </w:r>
      <w:r w:rsidR="003F25D5" w:rsidRPr="003F25D5">
        <w:rPr>
          <w:b/>
          <w:shd w:val="clear" w:color="auto" w:fill="FFFFFF"/>
          <w:lang w:val="en-US"/>
        </w:rPr>
        <w:t xml:space="preserve">. </w:t>
      </w:r>
      <w:r w:rsidR="003F25D5" w:rsidRPr="003F25D5">
        <w:rPr>
          <w:rStyle w:val="ad"/>
          <w:b w:val="0"/>
          <w:shd w:val="clear" w:color="auto" w:fill="FFFFFF"/>
          <w:lang w:val="en-US"/>
        </w:rPr>
        <w:t>51</w:t>
      </w:r>
      <w:r w:rsidR="003F25D5" w:rsidRPr="003F25D5">
        <w:rPr>
          <w:b/>
          <w:shd w:val="clear" w:color="auto" w:fill="FFFFFF"/>
          <w:lang w:val="en-US"/>
        </w:rPr>
        <w:t xml:space="preserve">, </w:t>
      </w:r>
      <w:r w:rsidR="003F25D5" w:rsidRPr="003F25D5">
        <w:rPr>
          <w:shd w:val="clear" w:color="auto" w:fill="FFFFFF"/>
          <w:lang w:val="en-US"/>
        </w:rPr>
        <w:t>P 9770-9779</w:t>
      </w:r>
      <w:r w:rsidR="00CA27D6">
        <w:rPr>
          <w:shd w:val="clear" w:color="auto" w:fill="FFFFFF"/>
          <w:lang w:val="en-US"/>
        </w:rPr>
        <w:t>.</w:t>
      </w:r>
    </w:p>
    <w:p w:rsidR="003F25D5" w:rsidRPr="003F25D5" w:rsidRDefault="003F25D5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3F25D5" w:rsidRPr="003F25D5" w:rsidSect="00CE38A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130241"/>
    <w:rsid w:val="00041D0E"/>
    <w:rsid w:val="0004331B"/>
    <w:rsid w:val="00063966"/>
    <w:rsid w:val="00086081"/>
    <w:rsid w:val="00101A1C"/>
    <w:rsid w:val="00106375"/>
    <w:rsid w:val="00116478"/>
    <w:rsid w:val="00130241"/>
    <w:rsid w:val="001E61C2"/>
    <w:rsid w:val="001F0493"/>
    <w:rsid w:val="00225715"/>
    <w:rsid w:val="002264EE"/>
    <w:rsid w:val="0023307C"/>
    <w:rsid w:val="00281518"/>
    <w:rsid w:val="0031361E"/>
    <w:rsid w:val="00391C38"/>
    <w:rsid w:val="003B76D6"/>
    <w:rsid w:val="003F25D5"/>
    <w:rsid w:val="003F57C3"/>
    <w:rsid w:val="0042007F"/>
    <w:rsid w:val="004A26A3"/>
    <w:rsid w:val="004A2ED8"/>
    <w:rsid w:val="004F0EDF"/>
    <w:rsid w:val="00522BF1"/>
    <w:rsid w:val="005655B4"/>
    <w:rsid w:val="00590166"/>
    <w:rsid w:val="005A3783"/>
    <w:rsid w:val="005B1C63"/>
    <w:rsid w:val="0065180A"/>
    <w:rsid w:val="00681F06"/>
    <w:rsid w:val="0069427D"/>
    <w:rsid w:val="006F5ABD"/>
    <w:rsid w:val="006F7A19"/>
    <w:rsid w:val="00775389"/>
    <w:rsid w:val="00797838"/>
    <w:rsid w:val="007C36D8"/>
    <w:rsid w:val="007F2744"/>
    <w:rsid w:val="0084575F"/>
    <w:rsid w:val="00871044"/>
    <w:rsid w:val="008931BE"/>
    <w:rsid w:val="008E3E36"/>
    <w:rsid w:val="00921D45"/>
    <w:rsid w:val="00947FF8"/>
    <w:rsid w:val="00951419"/>
    <w:rsid w:val="009A66DB"/>
    <w:rsid w:val="009B2F80"/>
    <w:rsid w:val="009B3300"/>
    <w:rsid w:val="009F3380"/>
    <w:rsid w:val="00A02163"/>
    <w:rsid w:val="00A30B1F"/>
    <w:rsid w:val="00A314FE"/>
    <w:rsid w:val="00A6177E"/>
    <w:rsid w:val="00BA5210"/>
    <w:rsid w:val="00BF36F8"/>
    <w:rsid w:val="00BF4622"/>
    <w:rsid w:val="00C229B7"/>
    <w:rsid w:val="00C57308"/>
    <w:rsid w:val="00CA27D6"/>
    <w:rsid w:val="00CD00B1"/>
    <w:rsid w:val="00CE38AE"/>
    <w:rsid w:val="00D22306"/>
    <w:rsid w:val="00D42542"/>
    <w:rsid w:val="00D8121C"/>
    <w:rsid w:val="00E22189"/>
    <w:rsid w:val="00E74069"/>
    <w:rsid w:val="00EB1F49"/>
    <w:rsid w:val="00EE3E86"/>
    <w:rsid w:val="00F865B3"/>
    <w:rsid w:val="00FA1E4A"/>
    <w:rsid w:val="00FB1509"/>
    <w:rsid w:val="00FF1903"/>
    <w:rsid w:val="00FF4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CE38A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CE38A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CE38A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CE38AE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CE38A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CE38A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E38A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CE38A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CE38A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95141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51419"/>
    <w:rPr>
      <w:rFonts w:ascii="Tahoma" w:eastAsia="Times New Roman" w:hAnsi="Tahoma" w:cs="Tahoma"/>
      <w:sz w:val="16"/>
      <w:szCs w:val="16"/>
    </w:rPr>
  </w:style>
  <w:style w:type="character" w:customStyle="1" w:styleId="small-caps">
    <w:name w:val="small-caps"/>
    <w:basedOn w:val="a0"/>
    <w:rsid w:val="003F25D5"/>
  </w:style>
  <w:style w:type="character" w:styleId="ac">
    <w:name w:val="Emphasis"/>
    <w:basedOn w:val="a0"/>
    <w:uiPriority w:val="20"/>
    <w:qFormat/>
    <w:rsid w:val="003F25D5"/>
    <w:rPr>
      <w:i/>
      <w:iCs/>
    </w:rPr>
  </w:style>
  <w:style w:type="character" w:styleId="ad">
    <w:name w:val="Strong"/>
    <w:basedOn w:val="a0"/>
    <w:uiPriority w:val="22"/>
    <w:qFormat/>
    <w:rsid w:val="003F25D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3E92012-FAED-4BBD-8A06-AAD4C4AFC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32</cp:revision>
  <dcterms:created xsi:type="dcterms:W3CDTF">2022-11-07T09:18:00Z</dcterms:created>
  <dcterms:modified xsi:type="dcterms:W3CDTF">2023-03-15T14:56:00Z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