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96264" w14:textId="5008C2D1" w:rsidR="00F97F59" w:rsidRPr="00E81821" w:rsidRDefault="00796031" w:rsidP="00E81821">
      <w:pPr>
        <w:pBdr>
          <w:top w:val="nil"/>
          <w:left w:val="nil"/>
          <w:bottom w:val="nil"/>
          <w:right w:val="nil"/>
          <w:between w:val="nil"/>
        </w:pBdr>
        <w:shd w:val="clear" w:color="auto" w:fill="FFFFFF"/>
        <w:jc w:val="center"/>
        <w:rPr>
          <w:b/>
          <w:color w:val="000000"/>
        </w:rPr>
      </w:pPr>
      <w:proofErr w:type="spellStart"/>
      <w:r>
        <w:rPr>
          <w:b/>
          <w:color w:val="000000"/>
        </w:rPr>
        <w:t>Диазометансульфонамиды</w:t>
      </w:r>
      <w:proofErr w:type="spellEnd"/>
      <w:r>
        <w:rPr>
          <w:b/>
          <w:color w:val="000000"/>
        </w:rPr>
        <w:t xml:space="preserve"> как предшественники</w:t>
      </w:r>
      <w:r w:rsidR="006C182D">
        <w:rPr>
          <w:b/>
          <w:color w:val="000000"/>
        </w:rPr>
        <w:t xml:space="preserve"> </w:t>
      </w:r>
      <w:r w:rsidR="00BD05F2">
        <w:rPr>
          <w:b/>
          <w:color w:val="000000"/>
        </w:rPr>
        <w:t>нитрил оксид</w:t>
      </w:r>
      <w:r>
        <w:rPr>
          <w:b/>
          <w:color w:val="000000"/>
        </w:rPr>
        <w:t>ов</w:t>
      </w:r>
      <w:r w:rsidR="006C182D">
        <w:rPr>
          <w:b/>
          <w:color w:val="000000"/>
        </w:rPr>
        <w:t xml:space="preserve"> </w:t>
      </w:r>
      <w:r>
        <w:rPr>
          <w:b/>
          <w:color w:val="000000"/>
        </w:rPr>
        <w:t>для</w:t>
      </w:r>
      <w:r w:rsidR="006C182D">
        <w:rPr>
          <w:b/>
          <w:color w:val="000000"/>
        </w:rPr>
        <w:t xml:space="preserve"> синтеза </w:t>
      </w:r>
      <w:r w:rsidR="00B2039F">
        <w:rPr>
          <w:b/>
          <w:color w:val="000000"/>
        </w:rPr>
        <w:t>гетероцикл</w:t>
      </w:r>
      <w:r>
        <w:rPr>
          <w:b/>
          <w:color w:val="000000"/>
        </w:rPr>
        <w:t xml:space="preserve">ических </w:t>
      </w:r>
      <w:proofErr w:type="spellStart"/>
      <w:r>
        <w:rPr>
          <w:b/>
          <w:color w:val="000000"/>
        </w:rPr>
        <w:t>сульфонамидов</w:t>
      </w:r>
      <w:proofErr w:type="spellEnd"/>
      <w:r w:rsidR="006C182D">
        <w:rPr>
          <w:b/>
          <w:color w:val="000000"/>
        </w:rPr>
        <w:t xml:space="preserve"> </w:t>
      </w:r>
    </w:p>
    <w:p w14:paraId="00000002" w14:textId="35A43953" w:rsidR="00130241" w:rsidRPr="006C182D" w:rsidRDefault="006C182D" w:rsidP="006C182D">
      <w:pPr>
        <w:pBdr>
          <w:top w:val="nil"/>
          <w:left w:val="nil"/>
          <w:bottom w:val="nil"/>
          <w:right w:val="nil"/>
          <w:between w:val="nil"/>
        </w:pBdr>
        <w:shd w:val="clear" w:color="auto" w:fill="FFFFFF"/>
        <w:jc w:val="center"/>
        <w:rPr>
          <w:color w:val="000000"/>
          <w:vertAlign w:val="superscript"/>
        </w:rPr>
      </w:pPr>
      <w:proofErr w:type="spellStart"/>
      <w:r>
        <w:rPr>
          <w:b/>
          <w:i/>
          <w:color w:val="000000"/>
        </w:rPr>
        <w:t>Кривовичева</w:t>
      </w:r>
      <w:proofErr w:type="spellEnd"/>
      <w:r w:rsidR="00EB1F49">
        <w:rPr>
          <w:b/>
          <w:i/>
          <w:color w:val="000000"/>
        </w:rPr>
        <w:t xml:space="preserve"> </w:t>
      </w:r>
      <w:proofErr w:type="spellStart"/>
      <w:r>
        <w:rPr>
          <w:b/>
          <w:i/>
          <w:color w:val="000000"/>
        </w:rPr>
        <w:t>В</w:t>
      </w:r>
      <w:r w:rsidR="00EB1F49">
        <w:rPr>
          <w:b/>
          <w:i/>
          <w:color w:val="000000"/>
        </w:rPr>
        <w:t>.</w:t>
      </w:r>
      <w:r>
        <w:rPr>
          <w:b/>
          <w:i/>
          <w:color w:val="000000"/>
        </w:rPr>
        <w:t>С</w:t>
      </w:r>
      <w:proofErr w:type="spellEnd"/>
      <w:r w:rsidR="00EB1F49">
        <w:rPr>
          <w:b/>
          <w:i/>
          <w:color w:val="000000"/>
        </w:rPr>
        <w:t xml:space="preserve">., </w:t>
      </w:r>
      <w:proofErr w:type="spellStart"/>
      <w:r>
        <w:rPr>
          <w:b/>
          <w:i/>
          <w:color w:val="000000"/>
        </w:rPr>
        <w:t>Бубырев</w:t>
      </w:r>
      <w:proofErr w:type="spellEnd"/>
      <w:r w:rsidR="00EB1F49">
        <w:rPr>
          <w:b/>
          <w:i/>
          <w:color w:val="000000"/>
        </w:rPr>
        <w:t xml:space="preserve"> </w:t>
      </w:r>
      <w:proofErr w:type="spellStart"/>
      <w:r>
        <w:rPr>
          <w:b/>
          <w:i/>
          <w:color w:val="000000"/>
        </w:rPr>
        <w:t>А</w:t>
      </w:r>
      <w:r w:rsidR="00EB1F49">
        <w:rPr>
          <w:b/>
          <w:i/>
          <w:color w:val="000000"/>
        </w:rPr>
        <w:t>.</w:t>
      </w:r>
      <w:r>
        <w:rPr>
          <w:b/>
          <w:i/>
          <w:color w:val="000000"/>
        </w:rPr>
        <w:t>И</w:t>
      </w:r>
      <w:proofErr w:type="spellEnd"/>
      <w:r w:rsidR="00EB1F49">
        <w:rPr>
          <w:b/>
          <w:i/>
          <w:color w:val="000000"/>
        </w:rPr>
        <w:t>.</w:t>
      </w:r>
      <w:r>
        <w:rPr>
          <w:b/>
          <w:i/>
          <w:color w:val="000000"/>
        </w:rPr>
        <w:t>, Дарьин Д.В., Красавин М.Ю.</w:t>
      </w:r>
    </w:p>
    <w:p w14:paraId="00000003" w14:textId="14441AC7" w:rsidR="00130241" w:rsidRDefault="00EB1F49">
      <w:pPr>
        <w:pBdr>
          <w:top w:val="nil"/>
          <w:left w:val="nil"/>
          <w:bottom w:val="nil"/>
          <w:right w:val="nil"/>
          <w:between w:val="nil"/>
        </w:pBdr>
        <w:shd w:val="clear" w:color="auto" w:fill="FFFFFF"/>
        <w:jc w:val="center"/>
        <w:rPr>
          <w:color w:val="000000"/>
        </w:rPr>
      </w:pPr>
      <w:r>
        <w:rPr>
          <w:i/>
          <w:color w:val="000000"/>
        </w:rPr>
        <w:t xml:space="preserve">Студент, </w:t>
      </w:r>
      <w:r w:rsidR="006C182D">
        <w:rPr>
          <w:i/>
          <w:color w:val="000000"/>
        </w:rPr>
        <w:t>2</w:t>
      </w:r>
      <w:r>
        <w:rPr>
          <w:i/>
          <w:color w:val="000000"/>
        </w:rPr>
        <w:t xml:space="preserve"> курс </w:t>
      </w:r>
      <w:r w:rsidR="006C182D">
        <w:rPr>
          <w:i/>
          <w:color w:val="000000"/>
        </w:rPr>
        <w:t>магистратуры</w:t>
      </w:r>
    </w:p>
    <w:p w14:paraId="00000004" w14:textId="3AFC7B8F" w:rsidR="00130241" w:rsidRPr="00921D45" w:rsidRDefault="00C022F2">
      <w:pPr>
        <w:pBdr>
          <w:top w:val="nil"/>
          <w:left w:val="nil"/>
          <w:bottom w:val="nil"/>
          <w:right w:val="nil"/>
          <w:between w:val="nil"/>
        </w:pBdr>
        <w:shd w:val="clear" w:color="auto" w:fill="FFFFFF"/>
        <w:jc w:val="center"/>
        <w:rPr>
          <w:color w:val="000000"/>
        </w:rPr>
      </w:pPr>
      <w:r>
        <w:rPr>
          <w:i/>
          <w:color w:val="000000"/>
        </w:rPr>
        <w:t>Санкт-Петербургский Государственный Университет</w:t>
      </w:r>
      <w:r w:rsidR="00EB1F49">
        <w:rPr>
          <w:i/>
          <w:color w:val="000000"/>
        </w:rPr>
        <w:t>,</w:t>
      </w:r>
      <w:r>
        <w:rPr>
          <w:i/>
          <w:color w:val="000000"/>
        </w:rPr>
        <w:t xml:space="preserve"> Институт Химии, Санкт-Петербург, Россия</w:t>
      </w:r>
      <w:r w:rsidR="00EB1F49">
        <w:rPr>
          <w:i/>
          <w:color w:val="000000"/>
        </w:rPr>
        <w:t> </w:t>
      </w:r>
    </w:p>
    <w:p w14:paraId="00000008" w14:textId="446F3FC3" w:rsidR="00130241" w:rsidRPr="00A00CC9" w:rsidRDefault="00EB1F49">
      <w:pPr>
        <w:pBdr>
          <w:top w:val="nil"/>
          <w:left w:val="nil"/>
          <w:bottom w:val="nil"/>
          <w:right w:val="nil"/>
          <w:between w:val="nil"/>
        </w:pBdr>
        <w:shd w:val="clear" w:color="auto" w:fill="FFFFFF"/>
        <w:jc w:val="center"/>
        <w:rPr>
          <w:color w:val="000000"/>
        </w:rPr>
      </w:pPr>
      <w:r w:rsidRPr="009B4888">
        <w:rPr>
          <w:i/>
          <w:color w:val="000000"/>
          <w:lang w:val="en-US"/>
        </w:rPr>
        <w:t>E</w:t>
      </w:r>
      <w:r w:rsidR="003B76D6" w:rsidRPr="00A00CC9">
        <w:rPr>
          <w:i/>
          <w:color w:val="000000"/>
        </w:rPr>
        <w:t>-</w:t>
      </w:r>
      <w:r w:rsidRPr="009B4888">
        <w:rPr>
          <w:i/>
          <w:color w:val="000000"/>
          <w:lang w:val="en-US"/>
        </w:rPr>
        <w:t>mail</w:t>
      </w:r>
      <w:r w:rsidRPr="00A00CC9">
        <w:rPr>
          <w:i/>
          <w:color w:val="000000"/>
        </w:rPr>
        <w:t xml:space="preserve">: </w:t>
      </w:r>
      <w:hyperlink r:id="rId6">
        <w:r w:rsidR="00C022F2">
          <w:rPr>
            <w:i/>
            <w:color w:val="000000"/>
            <w:u w:val="single"/>
            <w:lang w:val="en-US"/>
          </w:rPr>
          <w:t>vkr</w:t>
        </w:r>
      </w:hyperlink>
      <w:r w:rsidR="00C022F2">
        <w:rPr>
          <w:i/>
          <w:color w:val="000000"/>
          <w:u w:val="single"/>
          <w:lang w:val="en-US"/>
        </w:rPr>
        <w:t>ivovicheva</w:t>
      </w:r>
      <w:r w:rsidR="00C022F2" w:rsidRPr="00A00CC9">
        <w:rPr>
          <w:i/>
          <w:color w:val="000000"/>
          <w:u w:val="single"/>
        </w:rPr>
        <w:t>@</w:t>
      </w:r>
      <w:r w:rsidR="00C022F2">
        <w:rPr>
          <w:i/>
          <w:color w:val="000000"/>
          <w:u w:val="single"/>
          <w:lang w:val="en-US"/>
        </w:rPr>
        <w:t>mail</w:t>
      </w:r>
      <w:r w:rsidR="00C022F2" w:rsidRPr="00A00CC9">
        <w:rPr>
          <w:i/>
          <w:color w:val="000000"/>
          <w:u w:val="single"/>
        </w:rPr>
        <w:t>.</w:t>
      </w:r>
      <w:r w:rsidR="00C022F2">
        <w:rPr>
          <w:i/>
          <w:color w:val="000000"/>
          <w:u w:val="single"/>
          <w:lang w:val="en-US"/>
        </w:rPr>
        <w:t>ru</w:t>
      </w:r>
      <w:r w:rsidRPr="00A00CC9">
        <w:rPr>
          <w:i/>
          <w:color w:val="000000"/>
        </w:rPr>
        <w:t xml:space="preserve"> </w:t>
      </w:r>
    </w:p>
    <w:p w14:paraId="3F40B2CD" w14:textId="2DF629B5" w:rsidR="0022620C" w:rsidRPr="00A73AB0" w:rsidRDefault="00D14879" w:rsidP="00A73AB0">
      <w:pPr>
        <w:pBdr>
          <w:top w:val="nil"/>
          <w:left w:val="nil"/>
          <w:bottom w:val="nil"/>
          <w:right w:val="nil"/>
          <w:between w:val="nil"/>
        </w:pBdr>
        <w:shd w:val="clear" w:color="auto" w:fill="FFFFFF"/>
        <w:ind w:firstLine="397"/>
        <w:jc w:val="both"/>
        <w:rPr>
          <w:color w:val="000000"/>
        </w:rPr>
      </w:pPr>
      <w:r>
        <w:rPr>
          <w:color w:val="000000"/>
        </w:rPr>
        <w:t>Нитрил оксиды</w:t>
      </w:r>
      <w:r w:rsidR="009A5D7E">
        <w:rPr>
          <w:color w:val="000000"/>
        </w:rPr>
        <w:t xml:space="preserve"> – </w:t>
      </w:r>
      <w:r>
        <w:rPr>
          <w:color w:val="000000"/>
        </w:rPr>
        <w:t xml:space="preserve">реакционноспособные </w:t>
      </w:r>
      <w:r w:rsidRPr="00D14879">
        <w:rPr>
          <w:color w:val="000000"/>
        </w:rPr>
        <w:t>1,3-</w:t>
      </w:r>
      <w:r>
        <w:rPr>
          <w:color w:val="000000"/>
        </w:rPr>
        <w:t>диполи</w:t>
      </w:r>
      <w:r w:rsidR="009A5D7E">
        <w:rPr>
          <w:color w:val="000000"/>
        </w:rPr>
        <w:t xml:space="preserve"> –</w:t>
      </w:r>
      <w:r>
        <w:rPr>
          <w:color w:val="000000"/>
        </w:rPr>
        <w:t xml:space="preserve"> широко известны в качестве строительных блоков </w:t>
      </w:r>
      <w:r w:rsidR="004A7018" w:rsidRPr="008726F9">
        <w:rPr>
          <w:color w:val="000000"/>
        </w:rPr>
        <w:t xml:space="preserve">для синтеза пятичленных гетероциклов </w:t>
      </w:r>
      <w:r w:rsidR="00A02442" w:rsidRPr="008726F9">
        <w:rPr>
          <w:color w:val="000000"/>
        </w:rPr>
        <w:t>с по</w:t>
      </w:r>
      <w:r w:rsidR="00990155">
        <w:rPr>
          <w:color w:val="000000"/>
        </w:rPr>
        <w:t>м</w:t>
      </w:r>
      <w:r w:rsidR="00A02442" w:rsidRPr="008726F9">
        <w:rPr>
          <w:color w:val="000000"/>
        </w:rPr>
        <w:t>ощью</w:t>
      </w:r>
      <w:r w:rsidRPr="008726F9">
        <w:rPr>
          <w:color w:val="000000"/>
        </w:rPr>
        <w:t xml:space="preserve"> </w:t>
      </w:r>
      <w:r w:rsidR="004A7018" w:rsidRPr="008726F9">
        <w:rPr>
          <w:color w:val="000000"/>
        </w:rPr>
        <w:t>[3+2]-</w:t>
      </w:r>
      <w:r w:rsidRPr="008726F9">
        <w:rPr>
          <w:color w:val="000000"/>
        </w:rPr>
        <w:t>циклоприсоединения</w:t>
      </w:r>
      <w:r w:rsidR="004A7018" w:rsidRPr="008726F9">
        <w:rPr>
          <w:color w:val="000000"/>
        </w:rPr>
        <w:t xml:space="preserve"> к кратным связям</w:t>
      </w:r>
      <w:r>
        <w:rPr>
          <w:color w:val="000000"/>
        </w:rPr>
        <w:t>.</w:t>
      </w:r>
      <w:r w:rsidR="008726F9" w:rsidRPr="008726F9">
        <w:rPr>
          <w:color w:val="000000"/>
        </w:rPr>
        <w:t xml:space="preserve"> </w:t>
      </w:r>
      <w:r w:rsidR="0022620C">
        <w:rPr>
          <w:color w:val="000000"/>
        </w:rPr>
        <w:t xml:space="preserve">При этом, несмотря на неоспоримое значение </w:t>
      </w:r>
      <w:proofErr w:type="spellStart"/>
      <w:r w:rsidR="0022620C">
        <w:rPr>
          <w:color w:val="000000"/>
        </w:rPr>
        <w:t>сульфонамидной</w:t>
      </w:r>
      <w:proofErr w:type="spellEnd"/>
      <w:r w:rsidR="0022620C">
        <w:rPr>
          <w:color w:val="000000"/>
        </w:rPr>
        <w:t xml:space="preserve"> группы в медицинской химии, </w:t>
      </w:r>
      <w:r w:rsidR="004A7018" w:rsidRPr="008726F9">
        <w:rPr>
          <w:color w:val="000000"/>
        </w:rPr>
        <w:t xml:space="preserve">оксиды </w:t>
      </w:r>
      <w:proofErr w:type="spellStart"/>
      <w:r w:rsidR="004A7018" w:rsidRPr="008726F9">
        <w:rPr>
          <w:color w:val="000000"/>
        </w:rPr>
        <w:t>цианосульфонамидов</w:t>
      </w:r>
      <w:proofErr w:type="spellEnd"/>
      <w:r w:rsidR="0022620C" w:rsidRPr="008726F9">
        <w:rPr>
          <w:color w:val="000000"/>
        </w:rPr>
        <w:t xml:space="preserve"> </w:t>
      </w:r>
      <w:r w:rsidR="004A7018" w:rsidRPr="008726F9">
        <w:rPr>
          <w:color w:val="000000"/>
        </w:rPr>
        <w:t>ра</w:t>
      </w:r>
      <w:r w:rsidR="008726F9">
        <w:rPr>
          <w:color w:val="000000"/>
        </w:rPr>
        <w:t>н</w:t>
      </w:r>
      <w:r w:rsidR="004A7018" w:rsidRPr="008726F9">
        <w:rPr>
          <w:color w:val="000000"/>
        </w:rPr>
        <w:t>ее</w:t>
      </w:r>
      <w:r w:rsidR="004A7018">
        <w:rPr>
          <w:color w:val="000000"/>
        </w:rPr>
        <w:t xml:space="preserve"> </w:t>
      </w:r>
      <w:r w:rsidR="0022620C">
        <w:rPr>
          <w:color w:val="000000"/>
        </w:rPr>
        <w:t xml:space="preserve">не </w:t>
      </w:r>
      <w:r w:rsidR="00A73AB0">
        <w:rPr>
          <w:color w:val="000000"/>
        </w:rPr>
        <w:t>были описаны</w:t>
      </w:r>
      <w:r w:rsidR="0022620C">
        <w:rPr>
          <w:color w:val="000000"/>
        </w:rPr>
        <w:t>. Синтез и развитие превращений эти</w:t>
      </w:r>
      <w:r w:rsidR="00A73AB0">
        <w:rPr>
          <w:color w:val="000000"/>
        </w:rPr>
        <w:t>х</w:t>
      </w:r>
      <w:r w:rsidR="0022620C">
        <w:rPr>
          <w:color w:val="000000"/>
        </w:rPr>
        <w:t xml:space="preserve"> </w:t>
      </w:r>
      <w:r w:rsidR="004A7018" w:rsidRPr="008726F9">
        <w:rPr>
          <w:color w:val="000000"/>
        </w:rPr>
        <w:t>реагентов</w:t>
      </w:r>
      <w:r w:rsidR="0022620C">
        <w:rPr>
          <w:color w:val="000000"/>
        </w:rPr>
        <w:t xml:space="preserve"> позвол</w:t>
      </w:r>
      <w:r w:rsidR="00ED7180">
        <w:rPr>
          <w:color w:val="000000"/>
        </w:rPr>
        <w:t>яе</w:t>
      </w:r>
      <w:r w:rsidR="0022620C">
        <w:rPr>
          <w:color w:val="000000"/>
        </w:rPr>
        <w:t xml:space="preserve">т существенно расширить химическое пространство </w:t>
      </w:r>
      <w:r w:rsidR="004A7018" w:rsidRPr="008726F9">
        <w:rPr>
          <w:color w:val="000000"/>
        </w:rPr>
        <w:t>доступных</w:t>
      </w:r>
      <w:r w:rsidR="004A7018">
        <w:rPr>
          <w:color w:val="000000"/>
        </w:rPr>
        <w:t xml:space="preserve"> </w:t>
      </w:r>
      <w:r w:rsidR="0022620C">
        <w:rPr>
          <w:color w:val="000000"/>
        </w:rPr>
        <w:t xml:space="preserve">гетероциклических </w:t>
      </w:r>
      <w:proofErr w:type="spellStart"/>
      <w:r w:rsidR="0022620C">
        <w:rPr>
          <w:color w:val="000000"/>
        </w:rPr>
        <w:t>сульфонамидов</w:t>
      </w:r>
      <w:proofErr w:type="spellEnd"/>
      <w:r w:rsidR="0022620C">
        <w:rPr>
          <w:color w:val="000000"/>
        </w:rPr>
        <w:t xml:space="preserve">. </w:t>
      </w:r>
    </w:p>
    <w:p w14:paraId="4651988D" w14:textId="479B4FF7" w:rsidR="004374CD" w:rsidRDefault="00A54D62" w:rsidP="00A00CC9">
      <w:pPr>
        <w:pBdr>
          <w:top w:val="nil"/>
          <w:left w:val="nil"/>
          <w:bottom w:val="nil"/>
          <w:right w:val="nil"/>
          <w:between w:val="nil"/>
        </w:pBdr>
        <w:shd w:val="clear" w:color="auto" w:fill="FFFFFF"/>
        <w:ind w:firstLine="397"/>
        <w:jc w:val="both"/>
        <w:rPr>
          <w:color w:val="000000"/>
        </w:rPr>
      </w:pPr>
      <w:r>
        <w:rPr>
          <w:color w:val="000000"/>
        </w:rPr>
        <w:t xml:space="preserve">Используя </w:t>
      </w:r>
      <w:r w:rsidR="004A7018" w:rsidRPr="008726F9">
        <w:rPr>
          <w:color w:val="000000"/>
        </w:rPr>
        <w:t>недавно разработанный метод</w:t>
      </w:r>
      <w:r w:rsidR="004374CD" w:rsidRPr="008726F9">
        <w:rPr>
          <w:color w:val="000000"/>
        </w:rPr>
        <w:t xml:space="preserve"> </w:t>
      </w:r>
      <w:r w:rsidR="004A7018" w:rsidRPr="008726F9">
        <w:rPr>
          <w:color w:val="000000"/>
        </w:rPr>
        <w:t>образования</w:t>
      </w:r>
      <w:r w:rsidR="004374CD">
        <w:rPr>
          <w:color w:val="000000"/>
        </w:rPr>
        <w:t xml:space="preserve"> нитрил оксидов из диазокарбонильных соединений</w:t>
      </w:r>
      <w:r w:rsidR="00C95CD0">
        <w:rPr>
          <w:color w:val="000000"/>
        </w:rPr>
        <w:t xml:space="preserve"> без </w:t>
      </w:r>
      <w:r w:rsidR="004A7018" w:rsidRPr="008726F9">
        <w:rPr>
          <w:color w:val="000000"/>
        </w:rPr>
        <w:t>применения</w:t>
      </w:r>
      <w:r w:rsidR="00C95CD0">
        <w:rPr>
          <w:color w:val="000000"/>
        </w:rPr>
        <w:t xml:space="preserve"> катализаторов</w:t>
      </w:r>
      <w:r w:rsidR="00B20D98">
        <w:rPr>
          <w:color w:val="000000"/>
        </w:rPr>
        <w:t xml:space="preserve"> </w:t>
      </w:r>
      <w:r w:rsidR="00B20D98">
        <w:rPr>
          <w:color w:val="000000"/>
        </w:rPr>
        <w:fldChar w:fldCharType="begin" w:fldLock="1"/>
      </w:r>
      <w:r w:rsidR="00B20D98">
        <w:rPr>
          <w:color w:val="000000"/>
        </w:rPr>
        <w:instrText>ADDIN CSL_CITATION {"citationItems":[{"id":"ITEM-1","itemData":{"DOI":"10.1021/acs.orglett.0c04130","ISSN":"15237052","PMID":"33417468","abstract":"The formation of nitrile oxides with diazocarbonyl compounds by nitrosyl transfer from tert-butyl nitrite under mild conditions and without the use of a catalyst or an additive is reported. This transformation is broadly applicable to the synthesis of furoxans by dimerization and isoxazoles and isoxazolines by cycloaddition. This methodology is also applied for the millimole-scale synthesis of two biologically active compounds. The formation of the nitrile oxide from a diazoacetamide is stable and confirmed experimentally.","author":[{"dropping-particle":"","family":"Angelis","given":"Luca","non-dropping-particle":"de","parse-names":false,"suffix":""},{"dropping-particle":"","family":"Crawford","given":"Alexandra M.","non-dropping-particle":"","parse-names":false,"suffix":""},{"dropping-particle":"","family":"Su","given":"Yong Liang","non-dropping-particle":"","parse-names":false,"suffix":""},{"dropping-particle":"","family":"Wherritt","given":"Daniel","non-dropping-particle":"","parse-names":false,"suffix":""},{"dropping-particle":"","family":"Arman","given":"Hadi","non-dropping-particle":"","parse-names":false,"suffix":""},{"dropping-particle":"","family":"Doyle","given":"Michael P.","non-dropping-particle":"","parse-names":false,"suffix":""}],"container-title":"Organic Letters","id":"ITEM-1","issue":"3","issued":{"date-parts":[["2021"]]},"page":"925-929","title":"Catalyst-free formation of nitrile oxides and their further transformations to diverse heterocycles","type":"article-journal","volume":"23"},"uris":["http://www.mendeley.com/documents/?uuid=d31b839c-ea9c-4817-97fa-4b6461a26e32"]}],"mendeley":{"formattedCitation":"[1]","plainTextFormattedCitation":"[1]","previouslyFormattedCitation":"[1]"},"properties":{"noteIndex":0},"schema":"https://github.com/citation-style-language/schema/raw/master/csl-citation.json"}</w:instrText>
      </w:r>
      <w:r w:rsidR="00B20D98">
        <w:rPr>
          <w:color w:val="000000"/>
        </w:rPr>
        <w:fldChar w:fldCharType="separate"/>
      </w:r>
      <w:r w:rsidR="00B20D98" w:rsidRPr="00B20D98">
        <w:rPr>
          <w:noProof/>
          <w:color w:val="000000"/>
        </w:rPr>
        <w:t>[1]</w:t>
      </w:r>
      <w:r w:rsidR="00B20D98">
        <w:rPr>
          <w:color w:val="000000"/>
        </w:rPr>
        <w:fldChar w:fldCharType="end"/>
      </w:r>
      <w:r w:rsidR="004374CD">
        <w:rPr>
          <w:color w:val="000000"/>
        </w:rPr>
        <w:t xml:space="preserve">, </w:t>
      </w:r>
      <w:r w:rsidR="00A00CC9">
        <w:rPr>
          <w:color w:val="000000"/>
        </w:rPr>
        <w:t xml:space="preserve">мы </w:t>
      </w:r>
      <w:r w:rsidR="00837AE7">
        <w:rPr>
          <w:color w:val="000000"/>
        </w:rPr>
        <w:t xml:space="preserve">исследовали возможность </w:t>
      </w:r>
      <w:r w:rsidR="005E5C68">
        <w:rPr>
          <w:color w:val="000000"/>
        </w:rPr>
        <w:t>генерации</w:t>
      </w:r>
      <w:r w:rsidR="00837AE7">
        <w:rPr>
          <w:color w:val="000000"/>
        </w:rPr>
        <w:t xml:space="preserve"> </w:t>
      </w:r>
      <w:proofErr w:type="spellStart"/>
      <w:r w:rsidR="00837AE7">
        <w:rPr>
          <w:color w:val="000000"/>
        </w:rPr>
        <w:t>сульф</w:t>
      </w:r>
      <w:r w:rsidR="004A7018" w:rsidRPr="008726F9">
        <w:rPr>
          <w:color w:val="000000"/>
        </w:rPr>
        <w:t>амоил</w:t>
      </w:r>
      <w:proofErr w:type="spellEnd"/>
      <w:r w:rsidR="004A7018">
        <w:rPr>
          <w:color w:val="000000"/>
        </w:rPr>
        <w:t>-</w:t>
      </w:r>
      <w:r w:rsidR="00837AE7">
        <w:rPr>
          <w:color w:val="000000"/>
        </w:rPr>
        <w:t>замещ</w:t>
      </w:r>
      <w:r w:rsidR="003355B9">
        <w:rPr>
          <w:color w:val="000000"/>
        </w:rPr>
        <w:t>ё</w:t>
      </w:r>
      <w:r w:rsidR="00837AE7">
        <w:rPr>
          <w:color w:val="000000"/>
        </w:rPr>
        <w:t xml:space="preserve">нных </w:t>
      </w:r>
      <w:r w:rsidR="008739F3">
        <w:rPr>
          <w:color w:val="000000"/>
        </w:rPr>
        <w:t>нитрил оксидов</w:t>
      </w:r>
      <w:r w:rsidR="00837AE7">
        <w:rPr>
          <w:color w:val="000000"/>
        </w:rPr>
        <w:t xml:space="preserve"> из</w:t>
      </w:r>
      <w:r w:rsidR="008726F9">
        <w:rPr>
          <w:color w:val="000000"/>
        </w:rPr>
        <w:t xml:space="preserve"> </w:t>
      </w:r>
      <w:r w:rsidR="00C95CD0" w:rsidRPr="005A4572">
        <w:rPr>
          <w:color w:val="000000"/>
        </w:rPr>
        <w:t>α-</w:t>
      </w:r>
      <w:proofErr w:type="spellStart"/>
      <w:r w:rsidR="00C95CD0">
        <w:rPr>
          <w:color w:val="000000"/>
        </w:rPr>
        <w:t>диазометансульфонамид</w:t>
      </w:r>
      <w:r w:rsidR="00B20D98">
        <w:rPr>
          <w:color w:val="000000"/>
        </w:rPr>
        <w:t>ов</w:t>
      </w:r>
      <w:proofErr w:type="spellEnd"/>
      <w:r w:rsidR="005E5C68">
        <w:rPr>
          <w:color w:val="000000"/>
        </w:rPr>
        <w:t xml:space="preserve"> для синтеза</w:t>
      </w:r>
      <w:r w:rsidR="00857373">
        <w:rPr>
          <w:color w:val="000000"/>
        </w:rPr>
        <w:t xml:space="preserve"> </w:t>
      </w:r>
      <w:r w:rsidR="00857373" w:rsidRPr="008726F9">
        <w:rPr>
          <w:color w:val="000000"/>
        </w:rPr>
        <w:t>на их основе</w:t>
      </w:r>
      <w:r w:rsidR="00837AE7">
        <w:rPr>
          <w:color w:val="000000"/>
        </w:rPr>
        <w:t xml:space="preserve"> раннее не описанных гетероциклов – </w:t>
      </w:r>
      <w:proofErr w:type="spellStart"/>
      <w:r w:rsidR="00837AE7">
        <w:rPr>
          <w:color w:val="000000"/>
        </w:rPr>
        <w:t>сульф</w:t>
      </w:r>
      <w:r w:rsidR="008739F3">
        <w:rPr>
          <w:color w:val="000000"/>
        </w:rPr>
        <w:t>а</w:t>
      </w:r>
      <w:r w:rsidR="00837AE7">
        <w:rPr>
          <w:color w:val="000000"/>
        </w:rPr>
        <w:t>м</w:t>
      </w:r>
      <w:r w:rsidR="008739F3">
        <w:rPr>
          <w:color w:val="000000"/>
        </w:rPr>
        <w:t>о</w:t>
      </w:r>
      <w:r w:rsidR="00837AE7">
        <w:rPr>
          <w:color w:val="000000"/>
        </w:rPr>
        <w:t>ил</w:t>
      </w:r>
      <w:proofErr w:type="spellEnd"/>
      <w:r w:rsidR="00857373">
        <w:rPr>
          <w:color w:val="000000"/>
        </w:rPr>
        <w:t>-</w:t>
      </w:r>
      <w:r w:rsidR="00837AE7">
        <w:rPr>
          <w:color w:val="000000"/>
        </w:rPr>
        <w:t xml:space="preserve">замещённых </w:t>
      </w:r>
      <w:proofErr w:type="spellStart"/>
      <w:r w:rsidR="00837AE7">
        <w:rPr>
          <w:color w:val="000000"/>
        </w:rPr>
        <w:t>изоксазолов</w:t>
      </w:r>
      <w:proofErr w:type="spellEnd"/>
      <w:r w:rsidR="00837AE7">
        <w:rPr>
          <w:color w:val="000000"/>
        </w:rPr>
        <w:t xml:space="preserve">, </w:t>
      </w:r>
      <w:proofErr w:type="spellStart"/>
      <w:r w:rsidR="00837AE7">
        <w:rPr>
          <w:color w:val="000000"/>
        </w:rPr>
        <w:t>изоксазолинов</w:t>
      </w:r>
      <w:proofErr w:type="spellEnd"/>
      <w:r w:rsidR="00837AE7">
        <w:rPr>
          <w:color w:val="000000"/>
        </w:rPr>
        <w:t xml:space="preserve"> и </w:t>
      </w:r>
      <w:proofErr w:type="spellStart"/>
      <w:r w:rsidR="00837AE7">
        <w:rPr>
          <w:color w:val="000000"/>
        </w:rPr>
        <w:t>фуроксано</w:t>
      </w:r>
      <w:r w:rsidR="00A73AB0">
        <w:rPr>
          <w:color w:val="000000"/>
        </w:rPr>
        <w:t>в</w:t>
      </w:r>
      <w:proofErr w:type="spellEnd"/>
      <w:r w:rsidR="008726F9">
        <w:rPr>
          <w:color w:val="000000"/>
        </w:rPr>
        <w:t xml:space="preserve"> </w:t>
      </w:r>
      <w:r w:rsidR="005C53CC">
        <w:rPr>
          <w:color w:val="000000"/>
        </w:rPr>
        <w:fldChar w:fldCharType="begin" w:fldLock="1"/>
      </w:r>
      <w:r w:rsidR="005C53CC">
        <w:rPr>
          <w:color w:val="000000"/>
        </w:rPr>
        <w:instrText>ADDIN CSL_CITATION {"citationItems":[{"id":"ITEM-1","itemData":{"DOI":"10.1002/ejoc.202201162","ISBN":"1082332730403","author":[{"dropping-particle":"","family":"Krivovicheva, V.; Bubyrev, A.; Kalinin, S.; Dar'in, D.; Krasavin","given":"M.","non-dropping-particle":"","parse-names":false,"suffix":""}],"container-title":"Eur. J. Org. Chem.","id":"ITEM-1","issued":{"date-parts":[["2022"]]},"title":"Krivovicheva, V.; Bubyrev, A.; Kalinin, S.; Dar'in, D.; Krasavin, M.","type":"article-journal"},"uris":["http://www.mendeley.com/documents/?uuid=d91c2b8d-c5ad-4e3f-a76d-d1ecfadebe1b"]}],"mendeley":{"formattedCitation":"[2]","plainTextFormattedCitation":"[2]","previouslyFormattedCitation":"[2]"},"properties":{"noteIndex":0},"schema":"https://github.com/citation-style-language/schema/raw/master/csl-citation.json"}</w:instrText>
      </w:r>
      <w:r w:rsidR="005C53CC">
        <w:rPr>
          <w:color w:val="000000"/>
        </w:rPr>
        <w:fldChar w:fldCharType="separate"/>
      </w:r>
      <w:r w:rsidR="005C53CC" w:rsidRPr="005C53CC">
        <w:rPr>
          <w:noProof/>
          <w:color w:val="000000"/>
        </w:rPr>
        <w:t>[2]</w:t>
      </w:r>
      <w:r w:rsidR="005C53CC">
        <w:rPr>
          <w:color w:val="000000"/>
        </w:rPr>
        <w:fldChar w:fldCharType="end"/>
      </w:r>
      <w:r w:rsidR="00837AE7">
        <w:rPr>
          <w:color w:val="000000"/>
        </w:rPr>
        <w:t xml:space="preserve">. </w:t>
      </w:r>
      <w:r w:rsidR="00857373" w:rsidRPr="008726F9">
        <w:rPr>
          <w:color w:val="000000"/>
        </w:rPr>
        <w:t>Следует</w:t>
      </w:r>
      <w:r w:rsidR="00837AE7">
        <w:rPr>
          <w:color w:val="000000"/>
        </w:rPr>
        <w:t xml:space="preserve"> отметить, что </w:t>
      </w:r>
      <w:r w:rsidR="00857373" w:rsidRPr="008726F9">
        <w:rPr>
          <w:color w:val="000000"/>
        </w:rPr>
        <w:t>изученные превращения</w:t>
      </w:r>
      <w:r w:rsidR="00837AE7">
        <w:rPr>
          <w:color w:val="000000"/>
        </w:rPr>
        <w:t xml:space="preserve"> являются первым успешным примером реакци</w:t>
      </w:r>
      <w:r w:rsidR="006C2B8D">
        <w:rPr>
          <w:color w:val="000000"/>
        </w:rPr>
        <w:t>и</w:t>
      </w:r>
      <w:r w:rsidR="00837AE7">
        <w:rPr>
          <w:color w:val="000000"/>
        </w:rPr>
        <w:t xml:space="preserve"> </w:t>
      </w:r>
      <w:r w:rsidR="00837AE7" w:rsidRPr="005A4572">
        <w:rPr>
          <w:color w:val="000000"/>
        </w:rPr>
        <w:t>α-</w:t>
      </w:r>
      <w:proofErr w:type="spellStart"/>
      <w:r w:rsidR="00837AE7">
        <w:rPr>
          <w:color w:val="000000"/>
        </w:rPr>
        <w:t>диазометансульфонамидов</w:t>
      </w:r>
      <w:proofErr w:type="spellEnd"/>
      <w:r w:rsidR="006C2B8D">
        <w:rPr>
          <w:color w:val="000000"/>
        </w:rPr>
        <w:t xml:space="preserve">, </w:t>
      </w:r>
      <w:r w:rsidR="006C2B8D" w:rsidRPr="008726F9">
        <w:rPr>
          <w:color w:val="000000"/>
        </w:rPr>
        <w:t>протекающей</w:t>
      </w:r>
      <w:r w:rsidR="00837AE7" w:rsidRPr="008726F9">
        <w:rPr>
          <w:color w:val="000000"/>
        </w:rPr>
        <w:t xml:space="preserve"> с </w:t>
      </w:r>
      <w:r w:rsidR="00857373" w:rsidRPr="008726F9">
        <w:rPr>
          <w:color w:val="000000"/>
        </w:rPr>
        <w:t>потерей</w:t>
      </w:r>
      <w:r w:rsidR="00837AE7">
        <w:rPr>
          <w:color w:val="000000"/>
        </w:rPr>
        <w:t xml:space="preserve"> </w:t>
      </w:r>
      <w:r w:rsidR="0022620C">
        <w:rPr>
          <w:color w:val="000000"/>
        </w:rPr>
        <w:t>молекулы азота</w:t>
      </w:r>
      <w:r w:rsidR="00837AE7">
        <w:rPr>
          <w:color w:val="000000"/>
        </w:rPr>
        <w:t xml:space="preserve">. </w:t>
      </w:r>
    </w:p>
    <w:p w14:paraId="23512F1A" w14:textId="74875CBF" w:rsidR="00B20D98" w:rsidRPr="00B20D98" w:rsidRDefault="00B20D98" w:rsidP="005B267E">
      <w:pPr>
        <w:pBdr>
          <w:top w:val="nil"/>
          <w:left w:val="nil"/>
          <w:bottom w:val="nil"/>
          <w:right w:val="nil"/>
          <w:between w:val="nil"/>
        </w:pBdr>
        <w:shd w:val="clear" w:color="auto" w:fill="FFFFFF"/>
        <w:ind w:firstLine="397"/>
        <w:jc w:val="both"/>
        <w:rPr>
          <w:color w:val="000000"/>
        </w:rPr>
      </w:pPr>
      <w:r>
        <w:rPr>
          <w:color w:val="000000"/>
        </w:rPr>
        <w:t>П</w:t>
      </w:r>
      <w:r w:rsidR="005B267E">
        <w:rPr>
          <w:color w:val="000000"/>
        </w:rPr>
        <w:t xml:space="preserve">режде всего, была </w:t>
      </w:r>
      <w:r w:rsidR="001B7D72">
        <w:rPr>
          <w:color w:val="000000"/>
        </w:rPr>
        <w:t>показана</w:t>
      </w:r>
      <w:r w:rsidR="005B267E">
        <w:rPr>
          <w:color w:val="000000"/>
        </w:rPr>
        <w:t xml:space="preserve"> принципиальная возможность </w:t>
      </w:r>
      <w:r w:rsidR="001B7D72">
        <w:rPr>
          <w:color w:val="000000"/>
        </w:rPr>
        <w:t>образования</w:t>
      </w:r>
      <w:r w:rsidR="005B267E">
        <w:rPr>
          <w:color w:val="000000"/>
        </w:rPr>
        <w:t xml:space="preserve"> нитрил оксидов</w:t>
      </w:r>
      <w:r w:rsidR="001B7D72">
        <w:rPr>
          <w:color w:val="000000"/>
        </w:rPr>
        <w:t xml:space="preserve"> из соответствующих диазосоединений </w:t>
      </w:r>
      <w:r w:rsidR="001B7D72">
        <w:rPr>
          <w:b/>
          <w:bCs/>
          <w:color w:val="000000"/>
        </w:rPr>
        <w:t>1</w:t>
      </w:r>
      <w:r w:rsidR="005B267E">
        <w:rPr>
          <w:color w:val="000000"/>
        </w:rPr>
        <w:t xml:space="preserve">. </w:t>
      </w:r>
      <w:r w:rsidR="001B7D72">
        <w:rPr>
          <w:color w:val="000000"/>
        </w:rPr>
        <w:t xml:space="preserve">В качестве </w:t>
      </w:r>
      <w:proofErr w:type="spellStart"/>
      <w:r w:rsidR="001B7D72">
        <w:rPr>
          <w:color w:val="000000"/>
        </w:rPr>
        <w:t>нитрозирующего</w:t>
      </w:r>
      <w:proofErr w:type="spellEnd"/>
      <w:r w:rsidR="001B7D72">
        <w:rPr>
          <w:color w:val="000000"/>
        </w:rPr>
        <w:t xml:space="preserve"> агента был выбран </w:t>
      </w:r>
      <w:r w:rsidR="001B7D72" w:rsidRPr="001B7D72">
        <w:rPr>
          <w:i/>
          <w:iCs/>
          <w:color w:val="000000"/>
        </w:rPr>
        <w:t>трет</w:t>
      </w:r>
      <w:r w:rsidR="001B7D72">
        <w:rPr>
          <w:color w:val="000000"/>
        </w:rPr>
        <w:t>-</w:t>
      </w:r>
      <w:proofErr w:type="spellStart"/>
      <w:r w:rsidR="001B7D72">
        <w:rPr>
          <w:color w:val="000000"/>
        </w:rPr>
        <w:t>бутилнитрит</w:t>
      </w:r>
      <w:proofErr w:type="spellEnd"/>
      <w:r w:rsidR="001B7D72">
        <w:rPr>
          <w:color w:val="000000"/>
        </w:rPr>
        <w:t>.</w:t>
      </w:r>
      <w:r w:rsidR="005B267E">
        <w:rPr>
          <w:color w:val="000000"/>
        </w:rPr>
        <w:t xml:space="preserve"> В результате</w:t>
      </w:r>
      <w:r w:rsidR="001B7D72">
        <w:rPr>
          <w:color w:val="000000"/>
        </w:rPr>
        <w:t xml:space="preserve"> </w:t>
      </w:r>
      <w:r w:rsidR="005E5C68">
        <w:rPr>
          <w:color w:val="000000"/>
        </w:rPr>
        <w:t>были получены</w:t>
      </w:r>
      <w:r w:rsidR="005B70A1">
        <w:rPr>
          <w:color w:val="000000"/>
        </w:rPr>
        <w:t xml:space="preserve"> </w:t>
      </w:r>
      <w:r w:rsidR="005B267E">
        <w:rPr>
          <w:color w:val="000000"/>
        </w:rPr>
        <w:t>продукт</w:t>
      </w:r>
      <w:r w:rsidR="005E5C68">
        <w:rPr>
          <w:color w:val="000000"/>
        </w:rPr>
        <w:t>ы</w:t>
      </w:r>
      <w:r w:rsidR="005B267E">
        <w:rPr>
          <w:color w:val="000000"/>
        </w:rPr>
        <w:t xml:space="preserve"> димеризации образующихся нитрил оксидов</w:t>
      </w:r>
      <w:r w:rsidR="005B70A1">
        <w:rPr>
          <w:color w:val="000000"/>
        </w:rPr>
        <w:t xml:space="preserve"> </w:t>
      </w:r>
      <w:r w:rsidR="005B70A1">
        <w:rPr>
          <w:b/>
          <w:bCs/>
          <w:color w:val="000000"/>
        </w:rPr>
        <w:t>2</w:t>
      </w:r>
      <w:r w:rsidR="005B70A1">
        <w:rPr>
          <w:color w:val="000000"/>
        </w:rPr>
        <w:t xml:space="preserve"> – </w:t>
      </w:r>
      <w:proofErr w:type="spellStart"/>
      <w:r w:rsidR="005B70A1">
        <w:rPr>
          <w:color w:val="000000"/>
        </w:rPr>
        <w:t>фуроксан</w:t>
      </w:r>
      <w:r w:rsidR="008726F9">
        <w:rPr>
          <w:color w:val="000000"/>
        </w:rPr>
        <w:t>ы</w:t>
      </w:r>
      <w:proofErr w:type="spellEnd"/>
      <w:r w:rsidR="005B70A1">
        <w:rPr>
          <w:color w:val="000000"/>
        </w:rPr>
        <w:t xml:space="preserve"> </w:t>
      </w:r>
      <w:r w:rsidR="008726F9">
        <w:rPr>
          <w:b/>
          <w:bCs/>
          <w:color w:val="000000"/>
        </w:rPr>
        <w:t>3</w:t>
      </w:r>
      <w:r w:rsidR="005B70A1">
        <w:rPr>
          <w:color w:val="000000"/>
        </w:rPr>
        <w:t xml:space="preserve"> </w:t>
      </w:r>
      <w:r w:rsidR="008D6279">
        <w:rPr>
          <w:color w:val="000000"/>
        </w:rPr>
        <w:t>с хорошими выходами</w:t>
      </w:r>
      <w:r w:rsidR="00B2039F">
        <w:rPr>
          <w:color w:val="000000"/>
        </w:rPr>
        <w:t xml:space="preserve"> (Схема 1)</w:t>
      </w:r>
      <w:r w:rsidR="008D6279">
        <w:rPr>
          <w:color w:val="000000"/>
        </w:rPr>
        <w:t xml:space="preserve">. </w:t>
      </w:r>
    </w:p>
    <w:p w14:paraId="1FA5071F" w14:textId="71DECA9D" w:rsidR="00133024" w:rsidRPr="00133024" w:rsidRDefault="00C7238B" w:rsidP="00133024">
      <w:pPr>
        <w:pBdr>
          <w:top w:val="nil"/>
          <w:left w:val="nil"/>
          <w:bottom w:val="nil"/>
          <w:right w:val="nil"/>
          <w:between w:val="nil"/>
        </w:pBdr>
        <w:shd w:val="clear" w:color="auto" w:fill="FFFFFF"/>
        <w:ind w:firstLine="397"/>
        <w:jc w:val="center"/>
      </w:pPr>
      <w:r>
        <w:rPr>
          <w:noProof/>
        </w:rPr>
        <w:drawing>
          <wp:inline distT="0" distB="0" distL="0" distR="0" wp14:anchorId="282DE0B2" wp14:editId="2498E38C">
            <wp:extent cx="3960164" cy="923204"/>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30392" cy="939576"/>
                    </a:xfrm>
                    <a:prstGeom prst="rect">
                      <a:avLst/>
                    </a:prstGeom>
                    <a:noFill/>
                    <a:ln>
                      <a:noFill/>
                    </a:ln>
                  </pic:spPr>
                </pic:pic>
              </a:graphicData>
            </a:graphic>
          </wp:inline>
        </w:drawing>
      </w:r>
    </w:p>
    <w:p w14:paraId="689E9F54" w14:textId="283A8CE7" w:rsidR="005B267E" w:rsidRPr="005B70A1" w:rsidRDefault="005B267E" w:rsidP="005B267E">
      <w:pPr>
        <w:pBdr>
          <w:top w:val="nil"/>
          <w:left w:val="nil"/>
          <w:bottom w:val="nil"/>
          <w:right w:val="nil"/>
          <w:between w:val="nil"/>
        </w:pBdr>
        <w:shd w:val="clear" w:color="auto" w:fill="FFFFFF"/>
        <w:ind w:firstLine="397"/>
        <w:jc w:val="center"/>
        <w:rPr>
          <w:color w:val="000000"/>
        </w:rPr>
      </w:pPr>
      <w:r>
        <w:rPr>
          <w:color w:val="000000"/>
        </w:rPr>
        <w:t>Схема</w:t>
      </w:r>
      <w:r w:rsidRPr="005B70A1">
        <w:rPr>
          <w:color w:val="000000"/>
        </w:rPr>
        <w:t xml:space="preserve"> </w:t>
      </w:r>
      <w:r>
        <w:rPr>
          <w:color w:val="000000"/>
        </w:rPr>
        <w:t xml:space="preserve">1. </w:t>
      </w:r>
      <w:r w:rsidR="005B70A1">
        <w:rPr>
          <w:color w:val="000000"/>
        </w:rPr>
        <w:t>Генерация нитрил оксидов</w:t>
      </w:r>
      <w:r w:rsidR="00B2039F">
        <w:rPr>
          <w:color w:val="000000"/>
        </w:rPr>
        <w:t xml:space="preserve"> из </w:t>
      </w:r>
      <w:r w:rsidR="00B2039F" w:rsidRPr="005A4572">
        <w:rPr>
          <w:color w:val="000000"/>
        </w:rPr>
        <w:t>α-</w:t>
      </w:r>
      <w:proofErr w:type="spellStart"/>
      <w:r w:rsidR="00B2039F">
        <w:rPr>
          <w:color w:val="000000"/>
        </w:rPr>
        <w:t>диазометансульфонамидов</w:t>
      </w:r>
      <w:proofErr w:type="spellEnd"/>
      <w:r w:rsidR="005B70A1">
        <w:rPr>
          <w:color w:val="000000"/>
        </w:rPr>
        <w:t xml:space="preserve"> и их димеризация с образованием </w:t>
      </w:r>
      <w:proofErr w:type="spellStart"/>
      <w:r w:rsidR="005B70A1">
        <w:rPr>
          <w:color w:val="000000"/>
        </w:rPr>
        <w:t>фуроксанов</w:t>
      </w:r>
      <w:proofErr w:type="spellEnd"/>
      <w:r w:rsidR="00D14879">
        <w:rPr>
          <w:color w:val="000000"/>
        </w:rPr>
        <w:t>.</w:t>
      </w:r>
    </w:p>
    <w:p w14:paraId="54588642" w14:textId="3CB1C9B7" w:rsidR="002B5B1D" w:rsidRPr="001E1396" w:rsidRDefault="008726F9" w:rsidP="00B2039F">
      <w:pPr>
        <w:pBdr>
          <w:top w:val="nil"/>
          <w:left w:val="nil"/>
          <w:bottom w:val="nil"/>
          <w:right w:val="nil"/>
          <w:between w:val="nil"/>
        </w:pBdr>
        <w:shd w:val="clear" w:color="auto" w:fill="FFFFFF"/>
        <w:ind w:firstLine="397"/>
        <w:jc w:val="both"/>
        <w:rPr>
          <w:color w:val="000000"/>
        </w:rPr>
      </w:pPr>
      <w:r>
        <w:rPr>
          <w:color w:val="000000"/>
        </w:rPr>
        <w:t>Б</w:t>
      </w:r>
      <w:r w:rsidR="00B2039F">
        <w:rPr>
          <w:color w:val="000000"/>
        </w:rPr>
        <w:t xml:space="preserve">ыло показано, что получающиеся </w:t>
      </w:r>
      <w:r w:rsidR="00B2039F" w:rsidRPr="00B2039F">
        <w:rPr>
          <w:i/>
          <w:iCs/>
          <w:color w:val="000000"/>
          <w:lang w:val="en-US"/>
        </w:rPr>
        <w:t>in</w:t>
      </w:r>
      <w:r w:rsidR="00B2039F" w:rsidRPr="00B2039F">
        <w:rPr>
          <w:i/>
          <w:iCs/>
          <w:color w:val="000000"/>
        </w:rPr>
        <w:t xml:space="preserve"> </w:t>
      </w:r>
      <w:r w:rsidR="00B2039F" w:rsidRPr="00B2039F">
        <w:rPr>
          <w:i/>
          <w:iCs/>
          <w:color w:val="000000"/>
          <w:lang w:val="en-US"/>
        </w:rPr>
        <w:t>situ</w:t>
      </w:r>
      <w:r w:rsidR="00B2039F" w:rsidRPr="00B2039F">
        <w:rPr>
          <w:i/>
          <w:iCs/>
          <w:color w:val="000000"/>
        </w:rPr>
        <w:t xml:space="preserve"> </w:t>
      </w:r>
      <w:r w:rsidR="00B2039F" w:rsidRPr="00B2039F">
        <w:rPr>
          <w:i/>
          <w:iCs/>
          <w:color w:val="000000"/>
          <w:lang w:val="en-US"/>
        </w:rPr>
        <w:t>N</w:t>
      </w:r>
      <w:r w:rsidR="00B2039F" w:rsidRPr="00B2039F">
        <w:rPr>
          <w:color w:val="000000"/>
        </w:rPr>
        <w:t>-</w:t>
      </w:r>
      <w:r w:rsidR="00B2039F">
        <w:rPr>
          <w:color w:val="000000"/>
        </w:rPr>
        <w:t xml:space="preserve">оксиды могут быть вовлечены в реакции циклоприсоединения с различными </w:t>
      </w:r>
      <w:proofErr w:type="spellStart"/>
      <w:r w:rsidR="009A3185">
        <w:rPr>
          <w:color w:val="000000"/>
        </w:rPr>
        <w:t>диполярофилами</w:t>
      </w:r>
      <w:proofErr w:type="spellEnd"/>
      <w:r w:rsidR="009A3185">
        <w:rPr>
          <w:color w:val="000000"/>
        </w:rPr>
        <w:t xml:space="preserve"> – </w:t>
      </w:r>
      <w:proofErr w:type="spellStart"/>
      <w:r w:rsidR="00B2039F">
        <w:rPr>
          <w:color w:val="000000"/>
        </w:rPr>
        <w:t>алкенами</w:t>
      </w:r>
      <w:proofErr w:type="spellEnd"/>
      <w:r w:rsidR="00B2039F">
        <w:rPr>
          <w:color w:val="000000"/>
        </w:rPr>
        <w:t xml:space="preserve"> и алк</w:t>
      </w:r>
      <w:r w:rsidR="001E1396">
        <w:rPr>
          <w:color w:val="000000"/>
        </w:rPr>
        <w:t>и</w:t>
      </w:r>
      <w:r w:rsidR="00B2039F">
        <w:rPr>
          <w:color w:val="000000"/>
        </w:rPr>
        <w:t>нами</w:t>
      </w:r>
      <w:r w:rsidR="009A3185">
        <w:rPr>
          <w:color w:val="000000"/>
        </w:rPr>
        <w:t xml:space="preserve"> –</w:t>
      </w:r>
      <w:r w:rsidR="00B2039F">
        <w:rPr>
          <w:color w:val="000000"/>
        </w:rPr>
        <w:t xml:space="preserve"> с образованием </w:t>
      </w:r>
      <w:proofErr w:type="spellStart"/>
      <w:r w:rsidR="00B2039F">
        <w:rPr>
          <w:color w:val="000000"/>
        </w:rPr>
        <w:t>изоксазолинов</w:t>
      </w:r>
      <w:proofErr w:type="spellEnd"/>
      <w:r w:rsidR="00D85C73">
        <w:rPr>
          <w:color w:val="000000"/>
        </w:rPr>
        <w:t xml:space="preserve"> </w:t>
      </w:r>
      <w:r w:rsidR="00D85C73" w:rsidRPr="00D85C73">
        <w:rPr>
          <w:b/>
          <w:bCs/>
          <w:color w:val="000000"/>
        </w:rPr>
        <w:t>4</w:t>
      </w:r>
      <w:r w:rsidR="00B2039F">
        <w:rPr>
          <w:color w:val="000000"/>
        </w:rPr>
        <w:t xml:space="preserve"> и </w:t>
      </w:r>
      <w:proofErr w:type="spellStart"/>
      <w:r w:rsidR="00B2039F">
        <w:rPr>
          <w:color w:val="000000"/>
        </w:rPr>
        <w:t>изоксазолов</w:t>
      </w:r>
      <w:proofErr w:type="spellEnd"/>
      <w:r w:rsidR="00D85C73">
        <w:rPr>
          <w:color w:val="000000"/>
        </w:rPr>
        <w:t xml:space="preserve"> </w:t>
      </w:r>
      <w:r w:rsidR="00D85C73" w:rsidRPr="00D85C73">
        <w:rPr>
          <w:b/>
          <w:bCs/>
          <w:color w:val="000000"/>
        </w:rPr>
        <w:t>5</w:t>
      </w:r>
      <w:r w:rsidR="00857373">
        <w:rPr>
          <w:color w:val="000000"/>
        </w:rPr>
        <w:t>,</w:t>
      </w:r>
      <w:r w:rsidR="00B2039F">
        <w:rPr>
          <w:color w:val="000000"/>
        </w:rPr>
        <w:t xml:space="preserve"> соответственно (Схема 2).</w:t>
      </w:r>
    </w:p>
    <w:p w14:paraId="205A449A" w14:textId="6B93B67D" w:rsidR="00B2039F" w:rsidRDefault="00C7238B" w:rsidP="001E1396">
      <w:pPr>
        <w:pBdr>
          <w:top w:val="nil"/>
          <w:left w:val="nil"/>
          <w:bottom w:val="nil"/>
          <w:right w:val="nil"/>
          <w:between w:val="nil"/>
        </w:pBdr>
        <w:shd w:val="clear" w:color="auto" w:fill="FFFFFF"/>
        <w:ind w:firstLine="397"/>
        <w:jc w:val="center"/>
        <w:rPr>
          <w:color w:val="000000"/>
        </w:rPr>
      </w:pPr>
      <w:r>
        <w:rPr>
          <w:noProof/>
        </w:rPr>
        <w:drawing>
          <wp:inline distT="0" distB="0" distL="0" distR="0" wp14:anchorId="3229C944" wp14:editId="0E8FBA83">
            <wp:extent cx="4071068" cy="1588707"/>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32921" cy="1612845"/>
                    </a:xfrm>
                    <a:prstGeom prst="rect">
                      <a:avLst/>
                    </a:prstGeom>
                    <a:noFill/>
                    <a:ln>
                      <a:noFill/>
                    </a:ln>
                  </pic:spPr>
                </pic:pic>
              </a:graphicData>
            </a:graphic>
          </wp:inline>
        </w:drawing>
      </w:r>
    </w:p>
    <w:p w14:paraId="6BEB258F" w14:textId="0697423D" w:rsidR="00274020" w:rsidRPr="00C7238B" w:rsidRDefault="00B2039F" w:rsidP="00E40D22">
      <w:pPr>
        <w:pBdr>
          <w:top w:val="nil"/>
          <w:left w:val="nil"/>
          <w:bottom w:val="nil"/>
          <w:right w:val="nil"/>
          <w:between w:val="nil"/>
        </w:pBdr>
        <w:shd w:val="clear" w:color="auto" w:fill="FFFFFF"/>
        <w:ind w:firstLine="397"/>
        <w:jc w:val="both"/>
        <w:rPr>
          <w:color w:val="000000"/>
        </w:rPr>
      </w:pPr>
      <w:r>
        <w:rPr>
          <w:color w:val="000000"/>
        </w:rPr>
        <w:t xml:space="preserve">Схема 2. </w:t>
      </w:r>
      <w:r w:rsidR="00857373" w:rsidRPr="008726F9">
        <w:rPr>
          <w:color w:val="000000"/>
        </w:rPr>
        <w:t xml:space="preserve">Взаимодействие генерируемых </w:t>
      </w:r>
      <w:r w:rsidR="00857373" w:rsidRPr="008726F9">
        <w:rPr>
          <w:i/>
          <w:iCs/>
          <w:color w:val="000000"/>
          <w:lang w:val="en-US"/>
        </w:rPr>
        <w:t>in</w:t>
      </w:r>
      <w:r w:rsidR="00857373" w:rsidRPr="008726F9">
        <w:rPr>
          <w:i/>
          <w:iCs/>
          <w:color w:val="000000"/>
        </w:rPr>
        <w:t xml:space="preserve"> </w:t>
      </w:r>
      <w:r w:rsidR="00857373" w:rsidRPr="008726F9">
        <w:rPr>
          <w:i/>
          <w:iCs/>
          <w:color w:val="000000"/>
          <w:lang w:val="en-US"/>
        </w:rPr>
        <w:t>situ</w:t>
      </w:r>
      <w:r w:rsidR="00857373" w:rsidRPr="008726F9">
        <w:rPr>
          <w:color w:val="000000"/>
        </w:rPr>
        <w:t xml:space="preserve"> </w:t>
      </w:r>
      <w:proofErr w:type="spellStart"/>
      <w:r w:rsidR="001E1396" w:rsidRPr="008726F9">
        <w:rPr>
          <w:color w:val="000000"/>
        </w:rPr>
        <w:t>сульф</w:t>
      </w:r>
      <w:r w:rsidR="00857373" w:rsidRPr="008726F9">
        <w:rPr>
          <w:color w:val="000000"/>
        </w:rPr>
        <w:t>амоилцианид</w:t>
      </w:r>
      <w:proofErr w:type="spellEnd"/>
      <w:r w:rsidR="00857373" w:rsidRPr="008726F9">
        <w:rPr>
          <w:color w:val="000000"/>
        </w:rPr>
        <w:t>-</w:t>
      </w:r>
      <w:r w:rsidR="00D14879" w:rsidRPr="008726F9">
        <w:rPr>
          <w:color w:val="000000"/>
        </w:rPr>
        <w:t>оксидов</w:t>
      </w:r>
      <w:r w:rsidR="001E1396">
        <w:rPr>
          <w:color w:val="000000"/>
        </w:rPr>
        <w:t xml:space="preserve"> с различными </w:t>
      </w:r>
      <w:proofErr w:type="spellStart"/>
      <w:r w:rsidR="001E1396">
        <w:rPr>
          <w:color w:val="000000"/>
        </w:rPr>
        <w:t>диполярофилами</w:t>
      </w:r>
      <w:proofErr w:type="spellEnd"/>
      <w:r w:rsidR="001E1396">
        <w:rPr>
          <w:color w:val="000000"/>
        </w:rPr>
        <w:t xml:space="preserve">. </w:t>
      </w:r>
    </w:p>
    <w:p w14:paraId="377FD396" w14:textId="77777777" w:rsidR="005C53CC" w:rsidRPr="002D38D4" w:rsidRDefault="005C53CC" w:rsidP="005C53CC">
      <w:pPr>
        <w:pBdr>
          <w:top w:val="nil"/>
          <w:left w:val="nil"/>
          <w:bottom w:val="nil"/>
          <w:right w:val="nil"/>
          <w:between w:val="nil"/>
        </w:pBdr>
        <w:shd w:val="clear" w:color="auto" w:fill="FFFFFF"/>
        <w:ind w:firstLine="397"/>
        <w:jc w:val="both"/>
        <w:rPr>
          <w:i/>
          <w:iCs/>
          <w:color w:val="000000"/>
        </w:rPr>
      </w:pPr>
      <w:r w:rsidRPr="002D38D4">
        <w:rPr>
          <w:i/>
          <w:iCs/>
          <w:color w:val="000000"/>
        </w:rPr>
        <w:t xml:space="preserve">Исследование выполнено при поддержке гранта </w:t>
      </w:r>
      <w:proofErr w:type="spellStart"/>
      <w:r w:rsidRPr="002D38D4">
        <w:rPr>
          <w:i/>
          <w:iCs/>
          <w:color w:val="000000"/>
        </w:rPr>
        <w:t>РНФ</w:t>
      </w:r>
      <w:proofErr w:type="spellEnd"/>
      <w:r w:rsidRPr="002D38D4">
        <w:rPr>
          <w:i/>
          <w:iCs/>
          <w:color w:val="000000"/>
        </w:rPr>
        <w:t xml:space="preserve"> № 21-</w:t>
      </w:r>
      <w:r>
        <w:rPr>
          <w:i/>
          <w:iCs/>
          <w:color w:val="000000"/>
        </w:rPr>
        <w:t>7</w:t>
      </w:r>
      <w:r w:rsidRPr="002D38D4">
        <w:rPr>
          <w:i/>
          <w:iCs/>
          <w:color w:val="000000"/>
        </w:rPr>
        <w:t>3-00</w:t>
      </w:r>
      <w:r>
        <w:rPr>
          <w:i/>
          <w:iCs/>
          <w:color w:val="000000"/>
        </w:rPr>
        <w:t>220</w:t>
      </w:r>
    </w:p>
    <w:p w14:paraId="409C3A30" w14:textId="792DDD77" w:rsidR="004374CD" w:rsidRPr="00D4578B" w:rsidRDefault="00B20D98" w:rsidP="00B20D98">
      <w:pPr>
        <w:pBdr>
          <w:top w:val="nil"/>
          <w:left w:val="nil"/>
          <w:bottom w:val="nil"/>
          <w:right w:val="nil"/>
          <w:between w:val="nil"/>
        </w:pBdr>
        <w:shd w:val="clear" w:color="auto" w:fill="FFFFFF"/>
        <w:jc w:val="center"/>
        <w:rPr>
          <w:color w:val="000000"/>
          <w:lang w:val="en-US"/>
        </w:rPr>
      </w:pPr>
      <w:r>
        <w:rPr>
          <w:b/>
          <w:color w:val="000000"/>
        </w:rPr>
        <w:t>Литература</w:t>
      </w:r>
    </w:p>
    <w:p w14:paraId="701A2D4E" w14:textId="79C019E0" w:rsidR="005C53CC" w:rsidRPr="00C7238B" w:rsidRDefault="005C53CC" w:rsidP="005C53CC">
      <w:pPr>
        <w:widowControl w:val="0"/>
        <w:autoSpaceDE w:val="0"/>
        <w:autoSpaceDN w:val="0"/>
        <w:adjustRightInd w:val="0"/>
        <w:ind w:left="640" w:hanging="640"/>
        <w:rPr>
          <w:noProof/>
          <w:lang w:val="en-US"/>
        </w:rPr>
      </w:pPr>
      <w:r>
        <w:rPr>
          <w:color w:val="000000"/>
          <w:lang w:val="en-US"/>
        </w:rPr>
        <w:fldChar w:fldCharType="begin" w:fldLock="1"/>
      </w:r>
      <w:r>
        <w:rPr>
          <w:color w:val="000000"/>
          <w:lang w:val="en-US"/>
        </w:rPr>
        <w:instrText xml:space="preserve">ADDIN Mendeley Bibliography CSL_BIBLIOGRAPHY </w:instrText>
      </w:r>
      <w:r>
        <w:rPr>
          <w:color w:val="000000"/>
          <w:lang w:val="en-US"/>
        </w:rPr>
        <w:fldChar w:fldCharType="separate"/>
      </w:r>
      <w:r w:rsidRPr="00C7238B">
        <w:rPr>
          <w:noProof/>
          <w:lang w:val="en-US"/>
        </w:rPr>
        <w:t>1.</w:t>
      </w:r>
      <w:r w:rsidRPr="00C7238B">
        <w:rPr>
          <w:noProof/>
          <w:lang w:val="en-US"/>
        </w:rPr>
        <w:tab/>
        <w:t>de Angelis L. et al. Catalyst-free formation of nitrile oxides and their further transformations to diverse heterocycles // Org. Lett. 2021. Vol. 23, № 3. P. 925–929.</w:t>
      </w:r>
    </w:p>
    <w:p w14:paraId="37490378" w14:textId="2BE72EBB" w:rsidR="005C53CC" w:rsidRPr="005C53CC" w:rsidRDefault="005C53CC" w:rsidP="005C53CC">
      <w:pPr>
        <w:widowControl w:val="0"/>
        <w:autoSpaceDE w:val="0"/>
        <w:autoSpaceDN w:val="0"/>
        <w:adjustRightInd w:val="0"/>
        <w:ind w:left="640" w:hanging="640"/>
        <w:rPr>
          <w:noProof/>
        </w:rPr>
      </w:pPr>
      <w:r w:rsidRPr="00C7238B">
        <w:rPr>
          <w:noProof/>
          <w:lang w:val="en-US"/>
        </w:rPr>
        <w:t>2.</w:t>
      </w:r>
      <w:r w:rsidRPr="00C7238B">
        <w:rPr>
          <w:noProof/>
          <w:lang w:val="en-US"/>
        </w:rPr>
        <w:tab/>
        <w:t>Krivovicheva, V.; Bubyrev, A.; Kalinin, S.; Dar’in, D.</w:t>
      </w:r>
      <w:r>
        <w:rPr>
          <w:noProof/>
          <w:lang w:val="en-US"/>
        </w:rPr>
        <w:t xml:space="preserve"> Synthetic Exploration of Novel Sulfamoyl Cyanide </w:t>
      </w:r>
      <w:r>
        <w:rPr>
          <w:i/>
          <w:iCs/>
          <w:noProof/>
          <w:lang w:val="en-US"/>
        </w:rPr>
        <w:t>N</w:t>
      </w:r>
      <w:r>
        <w:rPr>
          <w:i/>
          <w:iCs/>
          <w:noProof/>
          <w:lang w:val="en-US"/>
        </w:rPr>
        <w:softHyphen/>
        <w:t>-</w:t>
      </w:r>
      <w:r>
        <w:rPr>
          <w:noProof/>
          <w:lang w:val="en-US"/>
        </w:rPr>
        <w:t>Oxides in Heterocycle Synthesis</w:t>
      </w:r>
      <w:r w:rsidRPr="00C7238B">
        <w:rPr>
          <w:noProof/>
          <w:lang w:val="en-US"/>
        </w:rPr>
        <w:t xml:space="preserve"> // Eur. J. Org. </w:t>
      </w:r>
      <w:r w:rsidRPr="005C53CC">
        <w:rPr>
          <w:noProof/>
        </w:rPr>
        <w:t>Chem. 2022.</w:t>
      </w:r>
    </w:p>
    <w:p w14:paraId="5DB931F8" w14:textId="2033AEA8" w:rsidR="008726F9" w:rsidRPr="005C53CC" w:rsidRDefault="005C53CC" w:rsidP="005C53CC">
      <w:pPr>
        <w:pBdr>
          <w:top w:val="nil"/>
          <w:left w:val="nil"/>
          <w:bottom w:val="nil"/>
          <w:right w:val="nil"/>
          <w:between w:val="nil"/>
        </w:pBdr>
        <w:shd w:val="clear" w:color="auto" w:fill="FFFFFF"/>
        <w:jc w:val="both"/>
        <w:rPr>
          <w:color w:val="000000"/>
          <w:lang w:val="en-US"/>
        </w:rPr>
      </w:pPr>
      <w:r>
        <w:rPr>
          <w:color w:val="000000"/>
          <w:lang w:val="en-US"/>
        </w:rPr>
        <w:fldChar w:fldCharType="end"/>
      </w:r>
    </w:p>
    <w:sectPr w:rsidR="008726F9" w:rsidRPr="005C53CC">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F10DA"/>
    <w:multiLevelType w:val="hybridMultilevel"/>
    <w:tmpl w:val="9DCE7AB2"/>
    <w:lvl w:ilvl="0" w:tplc="7EB0CCA0">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41907041">
    <w:abstractNumId w:val="1"/>
  </w:num>
  <w:num w:numId="2" w16cid:durableId="66808560">
    <w:abstractNumId w:val="2"/>
  </w:num>
  <w:num w:numId="3" w16cid:durableId="1540430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5463E"/>
    <w:rsid w:val="000563BB"/>
    <w:rsid w:val="00063966"/>
    <w:rsid w:val="00086081"/>
    <w:rsid w:val="00101A1C"/>
    <w:rsid w:val="00106375"/>
    <w:rsid w:val="00116478"/>
    <w:rsid w:val="001221DE"/>
    <w:rsid w:val="00130241"/>
    <w:rsid w:val="00133024"/>
    <w:rsid w:val="00141203"/>
    <w:rsid w:val="001B7D72"/>
    <w:rsid w:val="001E1396"/>
    <w:rsid w:val="001E61C2"/>
    <w:rsid w:val="001F0493"/>
    <w:rsid w:val="00222D40"/>
    <w:rsid w:val="0022620C"/>
    <w:rsid w:val="002264EE"/>
    <w:rsid w:val="0023307C"/>
    <w:rsid w:val="00265026"/>
    <w:rsid w:val="00274020"/>
    <w:rsid w:val="002B5B1D"/>
    <w:rsid w:val="0031361E"/>
    <w:rsid w:val="0032480F"/>
    <w:rsid w:val="003355B9"/>
    <w:rsid w:val="00391C38"/>
    <w:rsid w:val="003B76D6"/>
    <w:rsid w:val="003B7A4B"/>
    <w:rsid w:val="004374CD"/>
    <w:rsid w:val="00445393"/>
    <w:rsid w:val="004A26A3"/>
    <w:rsid w:val="004A7018"/>
    <w:rsid w:val="004B72A5"/>
    <w:rsid w:val="004F0EDF"/>
    <w:rsid w:val="00522BF1"/>
    <w:rsid w:val="00590166"/>
    <w:rsid w:val="005B267E"/>
    <w:rsid w:val="005B70A1"/>
    <w:rsid w:val="005C53CC"/>
    <w:rsid w:val="005E5C68"/>
    <w:rsid w:val="006C182D"/>
    <w:rsid w:val="006C2B8D"/>
    <w:rsid w:val="006F7A19"/>
    <w:rsid w:val="00775389"/>
    <w:rsid w:val="00796031"/>
    <w:rsid w:val="00797838"/>
    <w:rsid w:val="007C36D8"/>
    <w:rsid w:val="007F2744"/>
    <w:rsid w:val="007F37F2"/>
    <w:rsid w:val="00837AE7"/>
    <w:rsid w:val="00857373"/>
    <w:rsid w:val="008726F9"/>
    <w:rsid w:val="008739F3"/>
    <w:rsid w:val="008931BE"/>
    <w:rsid w:val="008D6279"/>
    <w:rsid w:val="00921D45"/>
    <w:rsid w:val="00990155"/>
    <w:rsid w:val="009A3185"/>
    <w:rsid w:val="009A5D7E"/>
    <w:rsid w:val="009A66DB"/>
    <w:rsid w:val="009B2F80"/>
    <w:rsid w:val="009B3300"/>
    <w:rsid w:val="009B4888"/>
    <w:rsid w:val="009F3380"/>
    <w:rsid w:val="00A00CC9"/>
    <w:rsid w:val="00A02163"/>
    <w:rsid w:val="00A02442"/>
    <w:rsid w:val="00A076CC"/>
    <w:rsid w:val="00A314FE"/>
    <w:rsid w:val="00A54D62"/>
    <w:rsid w:val="00A73AB0"/>
    <w:rsid w:val="00A74E1B"/>
    <w:rsid w:val="00AE593E"/>
    <w:rsid w:val="00B2039F"/>
    <w:rsid w:val="00B20D98"/>
    <w:rsid w:val="00B256F9"/>
    <w:rsid w:val="00BD05F2"/>
    <w:rsid w:val="00BE44BE"/>
    <w:rsid w:val="00BF36F8"/>
    <w:rsid w:val="00BF4622"/>
    <w:rsid w:val="00C022F2"/>
    <w:rsid w:val="00C7238B"/>
    <w:rsid w:val="00C82EA6"/>
    <w:rsid w:val="00C93026"/>
    <w:rsid w:val="00C95CD0"/>
    <w:rsid w:val="00CD00B1"/>
    <w:rsid w:val="00D14879"/>
    <w:rsid w:val="00D22306"/>
    <w:rsid w:val="00D42542"/>
    <w:rsid w:val="00D4578B"/>
    <w:rsid w:val="00D8121C"/>
    <w:rsid w:val="00D85C73"/>
    <w:rsid w:val="00D90037"/>
    <w:rsid w:val="00DD7CB9"/>
    <w:rsid w:val="00E22189"/>
    <w:rsid w:val="00E40D22"/>
    <w:rsid w:val="00E52653"/>
    <w:rsid w:val="00E74069"/>
    <w:rsid w:val="00E81821"/>
    <w:rsid w:val="00EB1F49"/>
    <w:rsid w:val="00ED7180"/>
    <w:rsid w:val="00EE79DF"/>
    <w:rsid w:val="00F865B3"/>
    <w:rsid w:val="00F97F59"/>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D9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 w:type="character" w:styleId="aa">
    <w:name w:val="annotation reference"/>
    <w:basedOn w:val="a0"/>
    <w:uiPriority w:val="99"/>
    <w:semiHidden/>
    <w:unhideWhenUsed/>
    <w:rsid w:val="00A076CC"/>
    <w:rPr>
      <w:sz w:val="16"/>
      <w:szCs w:val="16"/>
    </w:rPr>
  </w:style>
  <w:style w:type="paragraph" w:styleId="ab">
    <w:name w:val="annotation text"/>
    <w:basedOn w:val="a"/>
    <w:link w:val="ac"/>
    <w:uiPriority w:val="99"/>
    <w:semiHidden/>
    <w:unhideWhenUsed/>
    <w:rsid w:val="00A076CC"/>
    <w:rPr>
      <w:sz w:val="20"/>
      <w:szCs w:val="20"/>
    </w:rPr>
  </w:style>
  <w:style w:type="character" w:customStyle="1" w:styleId="ac">
    <w:name w:val="Текст примечания Знак"/>
    <w:basedOn w:val="a0"/>
    <w:link w:val="ab"/>
    <w:uiPriority w:val="99"/>
    <w:semiHidden/>
    <w:rsid w:val="00A076CC"/>
    <w:rPr>
      <w:rFonts w:ascii="Times New Roman" w:eastAsia="Times New Roman" w:hAnsi="Times New Roman" w:cs="Times New Roman"/>
    </w:rPr>
  </w:style>
  <w:style w:type="paragraph" w:styleId="ad">
    <w:name w:val="annotation subject"/>
    <w:basedOn w:val="ab"/>
    <w:next w:val="ab"/>
    <w:link w:val="ae"/>
    <w:uiPriority w:val="99"/>
    <w:semiHidden/>
    <w:unhideWhenUsed/>
    <w:rsid w:val="00A076CC"/>
    <w:rPr>
      <w:b/>
      <w:bCs/>
    </w:rPr>
  </w:style>
  <w:style w:type="character" w:customStyle="1" w:styleId="ae">
    <w:name w:val="Тема примечания Знак"/>
    <w:basedOn w:val="ac"/>
    <w:link w:val="ad"/>
    <w:uiPriority w:val="99"/>
    <w:semiHidden/>
    <w:rsid w:val="00A076CC"/>
    <w:rPr>
      <w:rFonts w:ascii="Times New Roman" w:eastAsia="Times New Roman" w:hAnsi="Times New Roman" w:cs="Times New Roman"/>
      <w:b/>
      <w:bCs/>
    </w:rPr>
  </w:style>
  <w:style w:type="paragraph" w:styleId="af">
    <w:name w:val="Balloon Text"/>
    <w:basedOn w:val="a"/>
    <w:link w:val="af0"/>
    <w:uiPriority w:val="99"/>
    <w:semiHidden/>
    <w:unhideWhenUsed/>
    <w:rsid w:val="00A076CC"/>
    <w:rPr>
      <w:rFonts w:ascii="Segoe UI" w:hAnsi="Segoe UI" w:cs="Segoe UI"/>
      <w:sz w:val="18"/>
      <w:szCs w:val="18"/>
    </w:rPr>
  </w:style>
  <w:style w:type="character" w:customStyle="1" w:styleId="af0">
    <w:name w:val="Текст выноски Знак"/>
    <w:basedOn w:val="a0"/>
    <w:link w:val="af"/>
    <w:uiPriority w:val="99"/>
    <w:semiHidden/>
    <w:rsid w:val="00A076C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vanov@yandex.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0DA71-C7E4-4496-9ABD-F108A590D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799</Words>
  <Characters>4555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Vasilisa Krivovicheva</dc:creator>
  <cp:lastModifiedBy>Kriv Vvv</cp:lastModifiedBy>
  <cp:revision>5</cp:revision>
  <dcterms:created xsi:type="dcterms:W3CDTF">2023-03-03T20:28:00Z</dcterms:created>
  <dcterms:modified xsi:type="dcterms:W3CDTF">2023-03-05T08:29:00Z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e6ee64f6-1913-364a-ac71-b050b2a25e60</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http://www.zotero.org/styles/angewandte-chemie</vt:lpwstr>
  </property>
  <property fmtid="{D5CDD505-2E9C-101B-9397-08002B2CF9AE}" pid="12" name="Mendeley Recent Style Name 3_1">
    <vt:lpwstr>Angewandte Chemie International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http://www.zotero.org/styles/journal-of-the-american-chemical-society</vt:lpwstr>
  </property>
  <property fmtid="{D5CDD505-2E9C-101B-9397-08002B2CF9AE}" pid="20" name="Mendeley Recent Style Name 7_1">
    <vt:lpwstr>Journal of the American Chemical Society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http://www.zotero.org/styles/gost-r-7-0-5-2008-numeric</vt:lpwstr>
  </property>
  <property fmtid="{D5CDD505-2E9C-101B-9397-08002B2CF9AE}" pid="24" name="Mendeley Recent Style Name 9_1">
    <vt:lpwstr>Russian GOST R 7.0.5-2008 (numeric)</vt:lpwstr>
  </property>
</Properties>
</file>