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3C16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Изомеризация 10-членных лактонов в производные 4Н-хромен-4-онов в присутствии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Daucus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carota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DEFD821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Кретов Д.А.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Алексеева А.Н.</w:t>
      </w:r>
      <w:r>
        <w:rPr>
          <w:rFonts w:ascii="Times New Roman" w:eastAsia="Times New Roman" w:hAnsi="Times New Roman" w:cs="Times New Roman"/>
          <w:b/>
          <w:i/>
          <w:color w:val="000000"/>
          <w:sz w:val="14"/>
          <w:szCs w:val="1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Далинова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14:paraId="75435668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 (магистр)</w:t>
      </w:r>
    </w:p>
    <w:p w14:paraId="3356CDB1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Всероссийский научно-исследовательский институт защиты растений (ВИЗР), Санкт-Петербург-Пушкин, Россия</w:t>
      </w:r>
    </w:p>
    <w:p w14:paraId="241DC729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Санкт-Петербургский политехнический университет Петра Великого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), Санкт-Петербург, Россия</w:t>
      </w:r>
    </w:p>
    <w:p w14:paraId="256E2ACA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E-mail: </w:t>
      </w:r>
      <w:hyperlink r:id="rId6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roadto9021@gmail.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</w:t>
        </w:r>
      </w:hyperlink>
    </w:p>
    <w:p w14:paraId="0E6C5862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Десятичленные лактоны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ноненолиды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представляют значительный потенциал в качестве моделей для разработки пестицидов с новыми механизмами действия.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Ноненолиды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содержащие α,ß-ненасыщенную кето-группу обладают острой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фитотоксичностью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Однако их практическое применение требует оценки химической стабильности и изучения взаимодействия этих веществ с растительными тканями. В органическом синтезе ткани таких растений, как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carota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способны восстанавливать некоторые кетоны [1], а также применяться в качестве катализаторов [2]. В нашем исследовании восстановление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стагонолида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выделенного из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Stagonosporopsis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рассматривалось как возможный способ получения менее доступного 7R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диастереомера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Однако вместо ожидаемого восстановления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стагонолид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присутствии измельченных корней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carota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подвергается изомеризации в производное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 известное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стагохромен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[3] (схема 1). 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0830CE" wp14:editId="3A450F46">
            <wp:simplePos x="0" y="0"/>
            <wp:positionH relativeFrom="column">
              <wp:posOffset>579119</wp:posOffset>
            </wp:positionH>
            <wp:positionV relativeFrom="paragraph">
              <wp:posOffset>2164715</wp:posOffset>
            </wp:positionV>
            <wp:extent cx="4864100" cy="205676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05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8768A3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1. Изомеризация 10-членных лактонов в производные 4Н-хромен-4-онов</w:t>
      </w:r>
    </w:p>
    <w:p w14:paraId="7EC62887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Аналогичным образом новые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получены изомеризацией лактонов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Образование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хроменов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сопровождается полной конверсией исходных веществ и протекает преимущественно в спиртовой среде. Продукты реакции очищали хроматографическими методами, выходы соединений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варьировались в интервале 67-69%. По имеющимся у нас данным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стагохромен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 выделенный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фильтрата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cirsii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вероятно, является артефактом изомеризации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стагонолида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не продуктом биосинтеза. </w:t>
      </w:r>
    </w:p>
    <w:p w14:paraId="130DB1DD" w14:textId="77777777" w:rsidR="00755546" w:rsidRDefault="00FF4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F6D37A4" w14:textId="77777777" w:rsidR="00755546" w:rsidRDefault="00FF4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Enzyme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Daucus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carota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catalyzed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asymmetric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aldol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Tetrahedron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2016.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57. №. 39.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4382–4385.</w:t>
      </w:r>
    </w:p>
    <w:p w14:paraId="6BFC4593" w14:textId="77777777" w:rsidR="00755546" w:rsidRDefault="00FF4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Meshram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H.,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Ramesh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Nanubolu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 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Green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synthesis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enantiopure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quinoxaline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alcohols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Daucus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carota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Chirality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2019.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31. №. 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312–320.</w:t>
      </w:r>
    </w:p>
    <w:p w14:paraId="4805FEAE" w14:textId="77777777" w:rsidR="00755546" w:rsidRDefault="00FF4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Dalinova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Dubovik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Chisty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Natural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Substituted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Nonenolides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Disubstituted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Chromene-4,5-dione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Isolated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Stagonospora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cirsii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S-47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Biocontrol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Sonchus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arvensis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Journal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Chemistry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2019.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67. №. 47.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13040-13050.</w:t>
      </w:r>
    </w:p>
    <w:sectPr w:rsidR="00755546" w:rsidSect="00B469D4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188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5709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46"/>
    <w:rsid w:val="00755546"/>
    <w:rsid w:val="00B469D4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FCC5"/>
  <w15:docId w15:val="{93AABE08-AD30-544C-A715-9AB83D51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roadto902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adto902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6C01-BDB8-4FAF-AD85-A6E12F27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Кретов Даниил Андреевич</cp:lastModifiedBy>
  <cp:revision>3</cp:revision>
  <dcterms:created xsi:type="dcterms:W3CDTF">2023-02-21T00:52:00Z</dcterms:created>
  <dcterms:modified xsi:type="dcterms:W3CDTF">2023-03-12T22:44:00Z</dcterms:modified>
</cp:coreProperties>
</file>