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E410DD0" w:rsidR="00130241" w:rsidRDefault="00C84FBC" w:rsidP="00C84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исследование новых макроциклических комплексонов для </w:t>
      </w:r>
      <w:proofErr w:type="spellStart"/>
      <w:r>
        <w:rPr>
          <w:b/>
          <w:color w:val="000000"/>
        </w:rPr>
        <w:t>радиофармпрепаратов</w:t>
      </w:r>
      <w:proofErr w:type="spellEnd"/>
      <w:r w:rsidR="00921D45">
        <w:rPr>
          <w:b/>
          <w:color w:val="000000"/>
        </w:rPr>
        <w:t xml:space="preserve"> </w:t>
      </w:r>
    </w:p>
    <w:p w14:paraId="042CB58A" w14:textId="77777777" w:rsidR="00C84FBC" w:rsidRDefault="00C84FBC" w:rsidP="00C84FBC">
      <w:pPr>
        <w:jc w:val="center"/>
        <w:rPr>
          <w:vertAlign w:val="superscript"/>
        </w:rPr>
      </w:pPr>
      <w:r>
        <w:rPr>
          <w:b/>
          <w:i/>
          <w:color w:val="000000"/>
        </w:rPr>
        <w:t>Тарасенко О. В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</w:rPr>
        <w:t>Щукина А.А.</w:t>
      </w:r>
      <w:r>
        <w:rPr>
          <w:vertAlign w:val="superscript"/>
        </w:rPr>
        <w:t>2</w:t>
      </w:r>
      <w:r>
        <w:rPr>
          <w:b/>
          <w:i/>
        </w:rPr>
        <w:t>, Зубенко А.Д.</w:t>
      </w:r>
      <w:r>
        <w:rPr>
          <w:vertAlign w:val="superscript"/>
        </w:rPr>
        <w:t>2</w:t>
      </w:r>
    </w:p>
    <w:p w14:paraId="00000003" w14:textId="7C07A420" w:rsidR="00130241" w:rsidRDefault="00C84FBC" w:rsidP="00C84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Студентка, 2 курс магистратуры</w:t>
      </w:r>
      <w:r w:rsidR="00EB1F49">
        <w:rPr>
          <w:i/>
          <w:color w:val="000000"/>
        </w:rPr>
        <w:t xml:space="preserve"> </w:t>
      </w:r>
    </w:p>
    <w:p w14:paraId="49FD7506" w14:textId="77777777" w:rsidR="00C84FBC" w:rsidRDefault="00C84FBC" w:rsidP="00C84FBC">
      <w:pPr>
        <w:jc w:val="center"/>
      </w:pPr>
      <w:r>
        <w:rPr>
          <w:i/>
          <w:iCs/>
          <w:vertAlign w:val="superscript"/>
        </w:rPr>
        <w:t>1</w:t>
      </w:r>
      <w:r>
        <w:rPr>
          <w:i/>
          <w:iCs/>
        </w:rPr>
        <w:t>Российский химико-технологический университет им. Д.И. Менделеева,</w:t>
      </w:r>
    </w:p>
    <w:p w14:paraId="1B7F4152" w14:textId="77777777" w:rsidR="00C84FBC" w:rsidRDefault="00C84FBC" w:rsidP="00C84FBC">
      <w:pPr>
        <w:ind w:left="-426" w:firstLine="397"/>
        <w:jc w:val="center"/>
        <w:rPr>
          <w:i/>
          <w:iCs/>
        </w:rPr>
      </w:pPr>
      <w:r>
        <w:rPr>
          <w:i/>
          <w:iCs/>
        </w:rPr>
        <w:t>факультет химико-фармацевтических технологии и биомедицинских препаратов, Москва, Россия</w:t>
      </w:r>
    </w:p>
    <w:p w14:paraId="7BF9ADF8" w14:textId="62D378BF" w:rsidR="00C84FBC" w:rsidRDefault="00C84FBC" w:rsidP="00C84FBC">
      <w:pPr>
        <w:jc w:val="center"/>
        <w:rPr>
          <w:vertAlign w:val="superscript"/>
        </w:rPr>
      </w:pPr>
      <w:r>
        <w:rPr>
          <w:i/>
          <w:iCs/>
          <w:vertAlign w:val="superscript"/>
        </w:rPr>
        <w:t>2</w:t>
      </w:r>
      <w:r>
        <w:rPr>
          <w:i/>
          <w:iCs/>
        </w:rPr>
        <w:t>Институт элементоорганических соединений им.  А.Н. Несмеянова Российской академии наук, Москва, Россия</w:t>
      </w:r>
    </w:p>
    <w:p w14:paraId="3493F25D" w14:textId="77777777" w:rsidR="00C84FBC" w:rsidRDefault="00C84FBC" w:rsidP="00C84FBC">
      <w:pPr>
        <w:jc w:val="center"/>
        <w:rPr>
          <w:i/>
          <w:iCs/>
        </w:rPr>
      </w:pPr>
      <w:r>
        <w:rPr>
          <w:i/>
          <w:iCs/>
          <w:lang w:val="en-US"/>
        </w:rPr>
        <w:t>E</w:t>
      </w:r>
      <w:r>
        <w:rPr>
          <w:i/>
          <w:iCs/>
        </w:rPr>
        <w:t>–</w:t>
      </w:r>
      <w:r>
        <w:rPr>
          <w:i/>
          <w:iCs/>
          <w:lang w:val="en-US"/>
        </w:rPr>
        <w:t>mail</w:t>
      </w:r>
      <w:r>
        <w:rPr>
          <w:i/>
          <w:iCs/>
        </w:rPr>
        <w:t xml:space="preserve">: </w:t>
      </w:r>
      <w:hyperlink r:id="rId7" w:history="1">
        <w:r>
          <w:rPr>
            <w:rStyle w:val="a9"/>
            <w:i/>
            <w:iCs/>
            <w:lang w:val="en-US"/>
          </w:rPr>
          <w:t>taraseoksana</w:t>
        </w:r>
        <w:r>
          <w:rPr>
            <w:rStyle w:val="a9"/>
            <w:i/>
            <w:iCs/>
          </w:rPr>
          <w:t>@</w:t>
        </w:r>
        <w:r>
          <w:rPr>
            <w:rStyle w:val="a9"/>
            <w:i/>
            <w:iCs/>
            <w:lang w:val="en-US"/>
          </w:rPr>
          <w:t>yandex</w:t>
        </w:r>
        <w:r>
          <w:rPr>
            <w:rStyle w:val="a9"/>
            <w:i/>
            <w:iCs/>
          </w:rPr>
          <w:t>.</w:t>
        </w:r>
        <w:proofErr w:type="spellStart"/>
        <w:r>
          <w:rPr>
            <w:rStyle w:val="a9"/>
            <w:i/>
            <w:iCs/>
            <w:lang w:val="en-US"/>
          </w:rPr>
          <w:t>ru</w:t>
        </w:r>
        <w:proofErr w:type="spellEnd"/>
      </w:hyperlink>
    </w:p>
    <w:p w14:paraId="43A08534" w14:textId="77777777" w:rsidR="00C84FBC" w:rsidRDefault="00C84FBC" w:rsidP="00C84FBC">
      <w:pPr>
        <w:ind w:firstLine="426"/>
        <w:jc w:val="both"/>
      </w:pPr>
      <w:r>
        <w:t xml:space="preserve">Радиофармацевтические препараты, широко использующиеся в диагностике и лечении целого спектра онкологических заболеваний, представляют собой прочные комплексы </w:t>
      </w:r>
      <w:proofErr w:type="spellStart"/>
      <w:r>
        <w:t>лигандов</w:t>
      </w:r>
      <w:proofErr w:type="spellEnd"/>
      <w:r>
        <w:t xml:space="preserve"> с ионами радионуклидов, пришитые посредством линкера </w:t>
      </w:r>
      <w:proofErr w:type="gramStart"/>
      <w:r>
        <w:t>к</w:t>
      </w:r>
      <w:proofErr w:type="gramEnd"/>
      <w:r>
        <w:t xml:space="preserve"> векторной </w:t>
      </w:r>
      <w:proofErr w:type="spellStart"/>
      <w:r>
        <w:t>биомолекуле</w:t>
      </w:r>
      <w:proofErr w:type="spellEnd"/>
      <w:r>
        <w:t xml:space="preserve">. </w:t>
      </w:r>
      <w:proofErr w:type="gramStart"/>
      <w:r>
        <w:t>Существующие</w:t>
      </w:r>
      <w:proofErr w:type="gramEnd"/>
      <w:r>
        <w:t xml:space="preserve"> </w:t>
      </w:r>
      <w:proofErr w:type="spellStart"/>
      <w:r>
        <w:t>лиганды</w:t>
      </w:r>
      <w:proofErr w:type="spellEnd"/>
      <w:r>
        <w:t xml:space="preserve"> для РФП не способны удовлетворить всем предъявляемым к ним требованиям, поэтому разработка новых комплексонов является актуальной задачей.</w:t>
      </w:r>
    </w:p>
    <w:p w14:paraId="0022F4C3" w14:textId="139DFAA0" w:rsidR="00C84FBC" w:rsidRPr="0005090C" w:rsidRDefault="00C84FBC" w:rsidP="00C84FBC">
      <w:pPr>
        <w:ind w:firstLine="426"/>
        <w:jc w:val="both"/>
      </w:pPr>
      <w:r>
        <w:t xml:space="preserve">Целью данной работы является синтез новых хелатных производных </w:t>
      </w:r>
      <w:proofErr w:type="spellStart"/>
      <w:r>
        <w:t>пиридинсодержащих</w:t>
      </w:r>
      <w:proofErr w:type="spellEnd"/>
      <w:r>
        <w:t xml:space="preserve"> </w:t>
      </w:r>
      <w:proofErr w:type="spellStart"/>
      <w:r>
        <w:t>азакраун</w:t>
      </w:r>
      <w:proofErr w:type="spellEnd"/>
      <w:r>
        <w:t xml:space="preserve">-соединений, способных быстро и эффективно связывать ионы различных металлов. </w:t>
      </w:r>
      <w:r w:rsidRPr="005716E8">
        <w:t xml:space="preserve">Использование </w:t>
      </w:r>
      <w:proofErr w:type="spellStart"/>
      <w:r w:rsidRPr="005716E8">
        <w:t>пиридинсодержащих</w:t>
      </w:r>
      <w:proofErr w:type="spellEnd"/>
      <w:r w:rsidRPr="005716E8">
        <w:t xml:space="preserve"> </w:t>
      </w:r>
      <w:proofErr w:type="spellStart"/>
      <w:r w:rsidRPr="005716E8">
        <w:t>азакраун</w:t>
      </w:r>
      <w:proofErr w:type="spellEnd"/>
      <w:r w:rsidRPr="005716E8">
        <w:t>-соединений способно обеспечить высокую термодинамическую ста</w:t>
      </w:r>
      <w:r>
        <w:t>бильность полученных комплексов</w:t>
      </w:r>
      <w:r w:rsidRPr="005716E8">
        <w:t>, а также их химическую инертность в физиологических условиях</w:t>
      </w:r>
      <w:r>
        <w:t xml:space="preserve"> </w:t>
      </w:r>
      <w:r w:rsidRPr="003F7714">
        <w:t>благодаря наличию жесткого фрагмента в структуре комплексона</w:t>
      </w:r>
      <w:r w:rsidR="00855E77" w:rsidRPr="00855E77">
        <w:t xml:space="preserve"> </w:t>
      </w:r>
      <w:r w:rsidRPr="005716E8">
        <w:t>[1].</w:t>
      </w:r>
      <w:r>
        <w:t xml:space="preserve"> </w:t>
      </w:r>
    </w:p>
    <w:p w14:paraId="58147A49" w14:textId="4D747D07" w:rsidR="00C84FBC" w:rsidRPr="00BE46AF" w:rsidRDefault="00C84FBC" w:rsidP="00C84FBC">
      <w:pPr>
        <w:ind w:firstLine="426"/>
        <w:jc w:val="both"/>
      </w:pPr>
      <w:r>
        <w:t xml:space="preserve">В результате работы было получено 4 </w:t>
      </w:r>
      <w:proofErr w:type="gramStart"/>
      <w:r>
        <w:t>целевых</w:t>
      </w:r>
      <w:proofErr w:type="gramEnd"/>
      <w:r>
        <w:t xml:space="preserve"> макроциклических лиганда с карбоксильными, </w:t>
      </w:r>
      <w:proofErr w:type="spellStart"/>
      <w:r>
        <w:t>пиколинатными</w:t>
      </w:r>
      <w:proofErr w:type="spellEnd"/>
      <w:r>
        <w:t xml:space="preserve">, </w:t>
      </w:r>
      <w:proofErr w:type="spellStart"/>
      <w:r>
        <w:t>пиридильными</w:t>
      </w:r>
      <w:proofErr w:type="spellEnd"/>
      <w:r>
        <w:t xml:space="preserve"> и амидными </w:t>
      </w:r>
      <w:proofErr w:type="spellStart"/>
      <w:r>
        <w:t>хелатирующими</w:t>
      </w:r>
      <w:proofErr w:type="spellEnd"/>
      <w:r>
        <w:t xml:space="preserve"> группами. Их структура была подтверждена с помощью ЯМР-спектроскопии, масс-спектрометрии и элементного анализа. </w:t>
      </w:r>
      <w:r w:rsidR="008C0188">
        <w:t>Далее</w:t>
      </w:r>
      <w:r>
        <w:t xml:space="preserve"> проводилось изучение комплексообразующих свойств полученных </w:t>
      </w:r>
      <w:proofErr w:type="spellStart"/>
      <w:r w:rsidRPr="003F7714">
        <w:t>хелаторов</w:t>
      </w:r>
      <w:proofErr w:type="spellEnd"/>
      <w:r>
        <w:t xml:space="preserve"> с катионами медицинского назначения. </w:t>
      </w:r>
      <w:r w:rsidRPr="002347AA">
        <w:t xml:space="preserve">Комплексообразующие свойства лиганда </w:t>
      </w:r>
      <w:r w:rsidRPr="00C66A55">
        <w:rPr>
          <w:b/>
          <w:bCs/>
        </w:rPr>
        <w:t>1</w:t>
      </w:r>
      <w:r w:rsidRPr="00C66A55">
        <w:rPr>
          <w:bCs/>
        </w:rPr>
        <w:t xml:space="preserve"> исследовались</w:t>
      </w:r>
      <w:r>
        <w:rPr>
          <w:b/>
          <w:bCs/>
        </w:rPr>
        <w:t xml:space="preserve"> </w:t>
      </w:r>
      <w:r w:rsidRPr="002347AA">
        <w:t xml:space="preserve">с катионами </w:t>
      </w:r>
      <w:proofErr w:type="spellStart"/>
      <w:r w:rsidRPr="002347AA">
        <w:rPr>
          <w:lang w:val="en-US"/>
        </w:rPr>
        <w:t>Pb</w:t>
      </w:r>
      <w:proofErr w:type="spellEnd"/>
      <w:r w:rsidRPr="002347AA">
        <w:rPr>
          <w:vertAlign w:val="superscript"/>
        </w:rPr>
        <w:t>2+</w:t>
      </w:r>
      <w:r>
        <w:t xml:space="preserve">, </w:t>
      </w:r>
      <w:r w:rsidRPr="002347AA">
        <w:rPr>
          <w:lang w:val="en-US"/>
        </w:rPr>
        <w:t>Bi</w:t>
      </w:r>
      <w:r w:rsidRPr="002347AA">
        <w:rPr>
          <w:vertAlign w:val="superscript"/>
        </w:rPr>
        <w:t>3+</w:t>
      </w:r>
      <w:r w:rsidRPr="00307954">
        <w:t xml:space="preserve"> </w:t>
      </w:r>
      <w:r>
        <w:t xml:space="preserve">методами ЯМР-спектроскопии и масс-спектрометрии. Изучалась эффективность мечения </w:t>
      </w:r>
      <w:proofErr w:type="spellStart"/>
      <w:r>
        <w:t>хелаторов</w:t>
      </w:r>
      <w:proofErr w:type="spellEnd"/>
      <w:r w:rsidRPr="00307954">
        <w:rPr>
          <w:b/>
        </w:rPr>
        <w:t xml:space="preserve"> 1</w:t>
      </w:r>
      <w:r>
        <w:t xml:space="preserve"> и </w:t>
      </w:r>
      <w:r w:rsidRPr="00307954">
        <w:rPr>
          <w:b/>
        </w:rPr>
        <w:t>4</w:t>
      </w:r>
      <w:r>
        <w:t xml:space="preserve"> катионами  </w:t>
      </w:r>
      <w:proofErr w:type="spellStart"/>
      <w:r>
        <w:rPr>
          <w:lang w:val="en-US"/>
        </w:rPr>
        <w:t>Ga</w:t>
      </w:r>
      <w:proofErr w:type="spellEnd"/>
      <w:r w:rsidRPr="00C73518">
        <w:rPr>
          <w:vertAlign w:val="superscript"/>
        </w:rPr>
        <w:t>3+</w:t>
      </w:r>
      <w:r>
        <w:t xml:space="preserve"> и </w:t>
      </w:r>
      <w:r>
        <w:rPr>
          <w:lang w:val="en-US"/>
        </w:rPr>
        <w:t>Lu</w:t>
      </w:r>
      <w:r w:rsidRPr="00C73518">
        <w:rPr>
          <w:vertAlign w:val="superscript"/>
        </w:rPr>
        <w:t>3+</w:t>
      </w:r>
      <w:r>
        <w:t xml:space="preserve">. Методами масс-спектрометрии и спектрофотометрического титрования исследована способность лиганда </w:t>
      </w:r>
      <w:r w:rsidRPr="00036D09">
        <w:rPr>
          <w:b/>
          <w:bCs/>
        </w:rPr>
        <w:t>3</w:t>
      </w:r>
      <w:r>
        <w:rPr>
          <w:bCs/>
        </w:rPr>
        <w:t xml:space="preserve"> </w:t>
      </w:r>
      <w:proofErr w:type="gramStart"/>
      <w:r>
        <w:rPr>
          <w:bCs/>
        </w:rPr>
        <w:t>связывать</w:t>
      </w:r>
      <w:proofErr w:type="gramEnd"/>
      <w:r>
        <w:rPr>
          <w:bCs/>
        </w:rPr>
        <w:t xml:space="preserve"> </w:t>
      </w:r>
      <w:r>
        <w:t>катионы</w:t>
      </w:r>
      <w:r w:rsidRPr="002347AA">
        <w:t xml:space="preserve"> </w:t>
      </w:r>
      <w:proofErr w:type="spellStart"/>
      <w:r w:rsidRPr="002347AA">
        <w:rPr>
          <w:lang w:val="en-US"/>
        </w:rPr>
        <w:t>Pb</w:t>
      </w:r>
      <w:proofErr w:type="spellEnd"/>
      <w:r w:rsidRPr="002347AA">
        <w:rPr>
          <w:vertAlign w:val="superscript"/>
        </w:rPr>
        <w:t>2+</w:t>
      </w:r>
      <w:r w:rsidRPr="002347AA">
        <w:t xml:space="preserve"> и </w:t>
      </w:r>
      <w:r w:rsidRPr="002347AA">
        <w:rPr>
          <w:lang w:val="en-US"/>
        </w:rPr>
        <w:t>Cu</w:t>
      </w:r>
      <w:r w:rsidRPr="002347AA">
        <w:rPr>
          <w:vertAlign w:val="superscript"/>
        </w:rPr>
        <w:t>2+</w:t>
      </w:r>
      <w:r>
        <w:t xml:space="preserve">. </w:t>
      </w:r>
    </w:p>
    <w:p w14:paraId="24A42B1F" w14:textId="77777777" w:rsidR="00C84FBC" w:rsidRPr="00BE46AF" w:rsidRDefault="00C84FBC" w:rsidP="00C84FBC">
      <w:pPr>
        <w:ind w:firstLine="426"/>
        <w:jc w:val="both"/>
      </w:pPr>
      <w:r>
        <w:t xml:space="preserve">Было показано, что полученные </w:t>
      </w:r>
      <w:proofErr w:type="spellStart"/>
      <w:r w:rsidRPr="0003303B">
        <w:t>лиганды</w:t>
      </w:r>
      <w:proofErr w:type="spellEnd"/>
      <w:r w:rsidRPr="0003303B">
        <w:t xml:space="preserve"> образуют </w:t>
      </w:r>
      <w:r>
        <w:t>комплексные</w:t>
      </w:r>
      <w:r w:rsidRPr="0003303B">
        <w:t xml:space="preserve"> </w:t>
      </w:r>
      <w:r>
        <w:t xml:space="preserve">соединения </w:t>
      </w:r>
      <w:r w:rsidRPr="0003303B">
        <w:t>с изучаемыми металла</w:t>
      </w:r>
      <w:r>
        <w:t xml:space="preserve">ми при комнатной температуре. Соединение </w:t>
      </w:r>
      <w:r w:rsidRPr="002F7488">
        <w:rPr>
          <w:b/>
        </w:rPr>
        <w:t>1</w:t>
      </w:r>
      <w:r>
        <w:t xml:space="preserve"> образует комплексы с жесткой структурой с </w:t>
      </w:r>
      <w:proofErr w:type="spellStart"/>
      <w:r w:rsidRPr="002347AA">
        <w:rPr>
          <w:lang w:val="en-US"/>
        </w:rPr>
        <w:t>Pb</w:t>
      </w:r>
      <w:proofErr w:type="spellEnd"/>
      <w:r w:rsidRPr="002347AA">
        <w:rPr>
          <w:vertAlign w:val="superscript"/>
        </w:rPr>
        <w:t>2+</w:t>
      </w:r>
      <w:r>
        <w:t xml:space="preserve">, </w:t>
      </w:r>
      <w:r w:rsidRPr="002347AA">
        <w:rPr>
          <w:lang w:val="en-US"/>
        </w:rPr>
        <w:t>Bi</w:t>
      </w:r>
      <w:r w:rsidRPr="002347AA">
        <w:rPr>
          <w:vertAlign w:val="superscript"/>
        </w:rPr>
        <w:t>3+</w:t>
      </w:r>
      <w:r>
        <w:t xml:space="preserve">, а также связывает </w:t>
      </w:r>
      <w:proofErr w:type="spellStart"/>
      <w:r>
        <w:rPr>
          <w:lang w:val="en-US"/>
        </w:rPr>
        <w:t>Ga</w:t>
      </w:r>
      <w:proofErr w:type="spellEnd"/>
      <w:r w:rsidRPr="00C73518">
        <w:rPr>
          <w:vertAlign w:val="superscript"/>
        </w:rPr>
        <w:t>3+</w:t>
      </w:r>
      <w:r>
        <w:t xml:space="preserve"> и </w:t>
      </w:r>
      <w:r>
        <w:rPr>
          <w:lang w:val="en-US"/>
        </w:rPr>
        <w:t>Lu</w:t>
      </w:r>
      <w:r w:rsidRPr="00C73518">
        <w:rPr>
          <w:vertAlign w:val="superscript"/>
        </w:rPr>
        <w:t>3+</w:t>
      </w:r>
      <w:r>
        <w:t xml:space="preserve"> прочнее, чем </w:t>
      </w:r>
      <w:r w:rsidRPr="002F7488">
        <w:rPr>
          <w:b/>
        </w:rPr>
        <w:t>4</w:t>
      </w:r>
      <w:r>
        <w:t xml:space="preserve">, </w:t>
      </w:r>
      <w:r w:rsidRPr="0003303B">
        <w:t xml:space="preserve">что делает актуальным </w:t>
      </w:r>
      <w:r>
        <w:t>его</w:t>
      </w:r>
      <w:r w:rsidRPr="0003303B">
        <w:t xml:space="preserve"> дальней</w:t>
      </w:r>
      <w:r>
        <w:t>шее изучение в качестве лиганда</w:t>
      </w:r>
      <w:r w:rsidRPr="0003303B">
        <w:t xml:space="preserve"> для </w:t>
      </w:r>
      <w:proofErr w:type="spellStart"/>
      <w:r w:rsidRPr="0003303B">
        <w:t>радиофармпрепаратов</w:t>
      </w:r>
      <w:proofErr w:type="spellEnd"/>
      <w:r w:rsidRPr="0003303B">
        <w:t>.</w:t>
      </w:r>
      <w:r>
        <w:t xml:space="preserve"> Полученные константы устойчивости для </w:t>
      </w:r>
      <w:r w:rsidRPr="002F7488">
        <w:rPr>
          <w:b/>
        </w:rPr>
        <w:t>3</w:t>
      </w:r>
      <w:r>
        <w:t xml:space="preserve"> с </w:t>
      </w:r>
      <w:proofErr w:type="spellStart"/>
      <w:r w:rsidRPr="002347AA">
        <w:rPr>
          <w:lang w:val="en-US"/>
        </w:rPr>
        <w:t>Pb</w:t>
      </w:r>
      <w:proofErr w:type="spellEnd"/>
      <w:r w:rsidRPr="002347AA">
        <w:rPr>
          <w:vertAlign w:val="superscript"/>
        </w:rPr>
        <w:t>2+</w:t>
      </w:r>
      <w:r w:rsidRPr="002347AA">
        <w:t xml:space="preserve"> и </w:t>
      </w:r>
      <w:r w:rsidRPr="002347AA">
        <w:rPr>
          <w:lang w:val="en-US"/>
        </w:rPr>
        <w:t>Cu</w:t>
      </w:r>
      <w:r w:rsidRPr="002347AA">
        <w:rPr>
          <w:vertAlign w:val="superscript"/>
        </w:rPr>
        <w:t>2+</w:t>
      </w:r>
      <w:r>
        <w:t xml:space="preserve"> недостаточно высокие, чтобы говорить о перспективности применения этого лиганда в качестве компонента РФП. </w:t>
      </w:r>
    </w:p>
    <w:p w14:paraId="33F11B86" w14:textId="2EA47F14" w:rsidR="00C84FBC" w:rsidRPr="00855E77" w:rsidRDefault="00C84FBC" w:rsidP="00855E77">
      <w:pPr>
        <w:ind w:firstLine="426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3B9A29F" wp14:editId="27C3114B">
            <wp:extent cx="4865914" cy="1378426"/>
            <wp:effectExtent l="0" t="0" r="0" b="0"/>
            <wp:docPr id="1" name="Рисунок 1" descr="тези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зис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720" cy="140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4F4D7" w14:textId="77777777" w:rsidR="00855E77" w:rsidRPr="00D42565" w:rsidRDefault="00855E77" w:rsidP="00855E77">
      <w:pPr>
        <w:ind w:firstLine="426"/>
        <w:jc w:val="both"/>
        <w:rPr>
          <w:i/>
        </w:rPr>
      </w:pPr>
      <w:r w:rsidRPr="00D42565">
        <w:rPr>
          <w:i/>
        </w:rPr>
        <w:t>Работа выполнена при финансовой поддержке гранта РНФ 18-73-10035-П.</w:t>
      </w:r>
      <w:bookmarkStart w:id="0" w:name="_GoBack"/>
      <w:bookmarkEnd w:id="0"/>
    </w:p>
    <w:p w14:paraId="65C1B857" w14:textId="77777777" w:rsidR="00855E77" w:rsidRPr="00A02163" w:rsidRDefault="00855E77" w:rsidP="00855E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i/>
          <w:iCs/>
          <w:color w:val="000000"/>
        </w:rPr>
      </w:pPr>
    </w:p>
    <w:p w14:paraId="53C9D272" w14:textId="77777777" w:rsidR="00855E77" w:rsidRDefault="00855E77" w:rsidP="00855E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51E6FB3A" w:rsidR="00116478" w:rsidRPr="00855E77" w:rsidRDefault="00855E77" w:rsidP="00855E77">
      <w:pPr>
        <w:numPr>
          <w:ilvl w:val="0"/>
          <w:numId w:val="3"/>
        </w:numPr>
        <w:spacing w:after="160"/>
        <w:ind w:left="284" w:hanging="284"/>
        <w:jc w:val="both"/>
        <w:rPr>
          <w:noProof/>
          <w:lang w:val="en-US"/>
        </w:rPr>
      </w:pPr>
      <w:r w:rsidRPr="00D42565">
        <w:rPr>
          <w:lang w:val="en-US"/>
        </w:rPr>
        <w:t>L</w:t>
      </w:r>
      <w:r w:rsidRPr="00A35BBE">
        <w:rPr>
          <w:lang w:val="en-US"/>
        </w:rPr>
        <w:t>e Fur</w:t>
      </w:r>
      <w:r w:rsidRPr="004B32A4">
        <w:rPr>
          <w:lang w:val="en-US"/>
        </w:rPr>
        <w:t xml:space="preserve"> </w:t>
      </w:r>
      <w:r w:rsidRPr="00A35BBE">
        <w:rPr>
          <w:lang w:val="en-US"/>
        </w:rPr>
        <w:t>M</w:t>
      </w:r>
      <w:r w:rsidRPr="004B32A4">
        <w:rPr>
          <w:lang w:val="en-US"/>
        </w:rPr>
        <w:t>.</w:t>
      </w:r>
      <w:r w:rsidRPr="00A35BBE">
        <w:rPr>
          <w:lang w:val="en-US"/>
        </w:rPr>
        <w:t xml:space="preserve">, </w:t>
      </w:r>
      <w:proofErr w:type="spellStart"/>
      <w:r w:rsidRPr="00A35BBE">
        <w:rPr>
          <w:lang w:val="en-US"/>
        </w:rPr>
        <w:t>Beyler</w:t>
      </w:r>
      <w:proofErr w:type="spellEnd"/>
      <w:r w:rsidRPr="004B32A4">
        <w:rPr>
          <w:lang w:val="en-US"/>
        </w:rPr>
        <w:t xml:space="preserve"> </w:t>
      </w:r>
      <w:r w:rsidRPr="00A35BBE">
        <w:rPr>
          <w:lang w:val="en-US"/>
        </w:rPr>
        <w:t>M</w:t>
      </w:r>
      <w:r w:rsidRPr="004B32A4">
        <w:rPr>
          <w:lang w:val="en-US"/>
        </w:rPr>
        <w:t>.</w:t>
      </w:r>
      <w:r w:rsidRPr="00A35BBE">
        <w:rPr>
          <w:lang w:val="en-US"/>
        </w:rPr>
        <w:t>, Molnar</w:t>
      </w:r>
      <w:r w:rsidRPr="004B32A4">
        <w:rPr>
          <w:lang w:val="en-US"/>
        </w:rPr>
        <w:t xml:space="preserve"> </w:t>
      </w:r>
      <w:r w:rsidRPr="00A35BBE">
        <w:rPr>
          <w:lang w:val="en-US"/>
        </w:rPr>
        <w:t xml:space="preserve">E. The role of the capping bond effect on </w:t>
      </w:r>
      <w:proofErr w:type="spellStart"/>
      <w:r w:rsidRPr="00A35BBE">
        <w:rPr>
          <w:lang w:val="en-US"/>
        </w:rPr>
        <w:t>pyclen</w:t>
      </w:r>
      <w:proofErr w:type="spellEnd"/>
      <w:r w:rsidRPr="00A35BBE">
        <w:rPr>
          <w:lang w:val="en-US"/>
        </w:rPr>
        <w:t xml:space="preserve"> natY3+/90Y3+ chelates // Chemical Communications. – 2017. – Vol. 53. – P. 9534-9537.</w:t>
      </w:r>
    </w:p>
    <w:sectPr w:rsidR="00116478" w:rsidRPr="00855E7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922E3"/>
    <w:multiLevelType w:val="hybridMultilevel"/>
    <w:tmpl w:val="8B26D488"/>
    <w:lvl w:ilvl="0" w:tplc="2F1490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55E69"/>
    <w:rsid w:val="00391C38"/>
    <w:rsid w:val="003B76D6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00A6C"/>
    <w:rsid w:val="00855E77"/>
    <w:rsid w:val="008931BE"/>
    <w:rsid w:val="008C0188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84FBC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84F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4F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84F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4F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taraseoksa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594C11-8857-4FDC-AE5E-7D0DFB16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2022-11-07T09:18:00Z</dcterms:created>
  <dcterms:modified xsi:type="dcterms:W3CDTF">2023-02-14T10:19:00Z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