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F8" w:rsidRDefault="00AE2E37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Молекулярный дизайн и синтез новых противовирусных </w:t>
      </w:r>
      <w:r w:rsidR="00AC7DC3">
        <w:rPr>
          <w:b/>
          <w:color w:val="000000"/>
        </w:rPr>
        <w:t xml:space="preserve">и противоопухолевых </w:t>
      </w:r>
      <w:r>
        <w:rPr>
          <w:b/>
          <w:color w:val="000000"/>
        </w:rPr>
        <w:t xml:space="preserve">агентов с </w:t>
      </w:r>
      <w:r w:rsidR="001C651F">
        <w:rPr>
          <w:b/>
          <w:color w:val="000000"/>
        </w:rPr>
        <w:t xml:space="preserve">1,3-тиазолидиновым </w:t>
      </w:r>
      <w:r>
        <w:rPr>
          <w:b/>
          <w:color w:val="000000"/>
        </w:rPr>
        <w:t>фрагмент</w:t>
      </w:r>
      <w:r w:rsidR="001C651F">
        <w:rPr>
          <w:b/>
          <w:color w:val="000000"/>
        </w:rPr>
        <w:t>о</w:t>
      </w:r>
      <w:r>
        <w:rPr>
          <w:b/>
          <w:color w:val="000000"/>
        </w:rPr>
        <w:t xml:space="preserve">м </w:t>
      </w:r>
    </w:p>
    <w:p w:rsidR="009E204D" w:rsidRDefault="009E204D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Елисеев И.</w:t>
      </w:r>
      <w:r w:rsidRPr="00D45BF8">
        <w:rPr>
          <w:b/>
          <w:i/>
          <w:color w:val="000000"/>
        </w:rPr>
        <w:t>А.</w:t>
      </w:r>
      <w:r w:rsidR="00D45BF8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D33794">
        <w:rPr>
          <w:b/>
          <w:i/>
          <w:color w:val="000000"/>
        </w:rPr>
        <w:t>Зефиров</w:t>
      </w:r>
      <w:r w:rsidR="00D33794" w:rsidRPr="00D33794">
        <w:rPr>
          <w:b/>
          <w:i/>
          <w:color w:val="000000"/>
        </w:rPr>
        <w:t xml:space="preserve"> </w:t>
      </w:r>
      <w:r w:rsidR="00D33794">
        <w:rPr>
          <w:b/>
          <w:i/>
          <w:color w:val="000000"/>
        </w:rPr>
        <w:t xml:space="preserve">Н.А., </w:t>
      </w:r>
      <w:r w:rsidR="00D45BF8">
        <w:rPr>
          <w:b/>
          <w:i/>
          <w:iCs/>
          <w:color w:val="000000"/>
        </w:rPr>
        <w:t>Нуриева Е.В., Зефирова О.Н.</w:t>
      </w:r>
    </w:p>
    <w:p w:rsidR="009E204D" w:rsidRPr="00D36335" w:rsidRDefault="009E204D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33794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:rsidR="009E204D" w:rsidRPr="00921D45" w:rsidRDefault="009E204D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9E204D" w:rsidRPr="00391C38" w:rsidRDefault="009E204D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9E204D" w:rsidRPr="0026771B" w:rsidRDefault="009E204D" w:rsidP="009E2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E-mail</w:t>
      </w:r>
      <w:r w:rsidRPr="0026771B">
        <w:rPr>
          <w:i/>
        </w:rPr>
        <w:t xml:space="preserve">: </w:t>
      </w:r>
      <w:hyperlink r:id="rId4" w:history="1">
        <w:r w:rsidR="00761F8F" w:rsidRPr="0026771B">
          <w:rPr>
            <w:rStyle w:val="a3"/>
            <w:i/>
            <w:color w:val="auto"/>
            <w:lang w:val="en-US"/>
          </w:rPr>
          <w:t>ilya</w:t>
        </w:r>
        <w:r w:rsidR="00761F8F" w:rsidRPr="00BE69A2">
          <w:rPr>
            <w:rStyle w:val="a3"/>
            <w:i/>
            <w:color w:val="auto"/>
          </w:rPr>
          <w:t>20031999</w:t>
        </w:r>
        <w:r w:rsidR="00761F8F" w:rsidRPr="0026771B">
          <w:rPr>
            <w:rStyle w:val="a3"/>
            <w:i/>
            <w:color w:val="auto"/>
          </w:rPr>
          <w:t>@</w:t>
        </w:r>
        <w:r w:rsidR="00761F8F" w:rsidRPr="0026771B">
          <w:rPr>
            <w:rStyle w:val="a3"/>
            <w:i/>
            <w:color w:val="auto"/>
            <w:lang w:val="en-US"/>
          </w:rPr>
          <w:t>mail</w:t>
        </w:r>
        <w:r w:rsidR="00761F8F" w:rsidRPr="0026771B">
          <w:rPr>
            <w:rStyle w:val="a3"/>
            <w:i/>
            <w:color w:val="auto"/>
          </w:rPr>
          <w:t>.ru</w:t>
        </w:r>
      </w:hyperlink>
    </w:p>
    <w:p w:rsidR="00F954F3" w:rsidRPr="00AC7DC3" w:rsidRDefault="001C651F" w:rsidP="00ED0AB8">
      <w:pPr>
        <w:ind w:firstLine="397"/>
        <w:jc w:val="both"/>
        <w:rPr>
          <w:iCs/>
        </w:rPr>
      </w:pPr>
      <w:r w:rsidRPr="00C233A3">
        <w:rPr>
          <w:rFonts w:cstheme="minorHAnsi"/>
          <w:color w:val="000000"/>
        </w:rPr>
        <w:t>1,3-Тиазоли</w:t>
      </w:r>
      <w:r w:rsidR="00D6637D" w:rsidRPr="00C233A3">
        <w:rPr>
          <w:rFonts w:cstheme="minorHAnsi"/>
          <w:color w:val="000000"/>
        </w:rPr>
        <w:t xml:space="preserve">дины </w:t>
      </w:r>
      <w:r w:rsidRPr="00C233A3">
        <w:rPr>
          <w:rFonts w:cstheme="minorHAnsi"/>
          <w:color w:val="000000"/>
        </w:rPr>
        <w:t xml:space="preserve">и </w:t>
      </w:r>
      <w:r w:rsidR="00D6637D" w:rsidRPr="00C233A3">
        <w:rPr>
          <w:rFonts w:cstheme="minorHAnsi"/>
          <w:color w:val="000000"/>
        </w:rPr>
        <w:t>дигидро</w:t>
      </w:r>
      <w:r w:rsidRPr="00C233A3">
        <w:rPr>
          <w:rFonts w:cstheme="minorHAnsi"/>
          <w:color w:val="000000"/>
        </w:rPr>
        <w:t>-1,3-тиазолидины</w:t>
      </w:r>
      <w:r w:rsidR="00AC7DC3" w:rsidRPr="00C233A3">
        <w:rPr>
          <w:rFonts w:cstheme="minorHAnsi"/>
          <w:color w:val="000000"/>
        </w:rPr>
        <w:t xml:space="preserve"> </w:t>
      </w:r>
      <w:r w:rsidR="007503A2" w:rsidRPr="00C233A3">
        <w:rPr>
          <w:rFonts w:cstheme="minorHAnsi"/>
          <w:color w:val="000000"/>
        </w:rPr>
        <w:t>довольно редко</w:t>
      </w:r>
      <w:r w:rsidR="00AC7DC3" w:rsidRPr="00C233A3">
        <w:rPr>
          <w:rFonts w:cstheme="minorHAnsi"/>
          <w:color w:val="000000"/>
        </w:rPr>
        <w:t xml:space="preserve"> применяют для направленного создания физиологически активных соединений, хотя такой фрагмент содержится в структурах</w:t>
      </w:r>
      <w:r w:rsidR="00AC7DC3" w:rsidRPr="00C233A3">
        <w:rPr>
          <w:rFonts w:cstheme="minorHAnsi"/>
        </w:rPr>
        <w:t xml:space="preserve"> </w:t>
      </w:r>
      <w:r w:rsidR="00AC7DC3" w:rsidRPr="00C233A3">
        <w:rPr>
          <w:rFonts w:cstheme="minorHAnsi"/>
          <w:color w:val="000000"/>
        </w:rPr>
        <w:t>ряда клинически</w:t>
      </w:r>
      <w:r w:rsidR="00AC7DC3">
        <w:rPr>
          <w:rFonts w:cstheme="minorHAnsi"/>
          <w:color w:val="000000"/>
        </w:rPr>
        <w:t xml:space="preserve"> используемых лекарств и кандидатов в лекарство </w:t>
      </w:r>
      <w:r w:rsidR="00AC7DC3" w:rsidRPr="00AC7DC3">
        <w:rPr>
          <w:rFonts w:cstheme="minorHAnsi"/>
          <w:color w:val="000000"/>
        </w:rPr>
        <w:t>[1</w:t>
      </w:r>
      <w:r w:rsidR="002768D4" w:rsidRPr="002768D4">
        <w:rPr>
          <w:rFonts w:cstheme="minorHAnsi"/>
          <w:color w:val="000000"/>
        </w:rPr>
        <w:t>,2</w:t>
      </w:r>
      <w:bookmarkStart w:id="0" w:name="_GoBack"/>
      <w:bookmarkEnd w:id="0"/>
      <w:r w:rsidR="00AC7DC3" w:rsidRPr="00AC7DC3">
        <w:rPr>
          <w:rFonts w:cstheme="minorHAnsi"/>
          <w:color w:val="000000"/>
        </w:rPr>
        <w:t>]</w:t>
      </w:r>
      <w:r w:rsidR="00AC7DC3">
        <w:rPr>
          <w:rFonts w:cstheme="minorHAnsi"/>
          <w:color w:val="000000"/>
        </w:rPr>
        <w:t xml:space="preserve">. Это делает важной и интересной </w:t>
      </w:r>
      <w:r w:rsidR="00AC7DC3">
        <w:rPr>
          <w:rFonts w:cstheme="minorHAnsi"/>
        </w:rPr>
        <w:t xml:space="preserve">задачу </w:t>
      </w:r>
      <w:r w:rsidR="00AC7DC3">
        <w:rPr>
          <w:rFonts w:cstheme="minorHAnsi"/>
          <w:spacing w:val="20"/>
        </w:rPr>
        <w:t>расширения числа примеров</w:t>
      </w:r>
      <w:r w:rsidR="00AC7DC3">
        <w:rPr>
          <w:rFonts w:cstheme="minorHAnsi"/>
        </w:rPr>
        <w:t xml:space="preserve"> использования </w:t>
      </w:r>
      <w:r>
        <w:rPr>
          <w:rFonts w:cstheme="minorHAnsi"/>
        </w:rPr>
        <w:t>производных 1,3-тиазолидинов</w:t>
      </w:r>
      <w:r w:rsidR="00AC7DC3">
        <w:rPr>
          <w:rFonts w:cstheme="minorHAnsi"/>
        </w:rPr>
        <w:t xml:space="preserve"> в дизайне лекарственных веществ. </w:t>
      </w:r>
      <w:r w:rsidR="00AC7DC3" w:rsidRPr="00AC7DC3">
        <w:rPr>
          <w:rFonts w:cstheme="minorHAnsi"/>
        </w:rPr>
        <w:t xml:space="preserve">В данной работе нами получены две серии </w:t>
      </w:r>
      <w:r w:rsidR="00AC7DC3" w:rsidRPr="00AC7DC3">
        <w:rPr>
          <w:color w:val="000000"/>
        </w:rPr>
        <w:t>новых противовирусных и противоопухолевых агентов с такими фрагментами.</w:t>
      </w:r>
    </w:p>
    <w:p w:rsidR="00F954F3" w:rsidRPr="00D36335" w:rsidRDefault="00F954F3" w:rsidP="00ED0AB8">
      <w:pPr>
        <w:ind w:firstLine="397"/>
        <w:jc w:val="both"/>
        <w:rPr>
          <w:rFonts w:eastAsia="Calibri"/>
        </w:rPr>
      </w:pPr>
      <w:r>
        <w:rPr>
          <w:iCs/>
        </w:rPr>
        <w:t xml:space="preserve">В </w:t>
      </w:r>
      <w:r w:rsidR="0009165C">
        <w:rPr>
          <w:iCs/>
        </w:rPr>
        <w:t xml:space="preserve">первом случае в </w:t>
      </w:r>
      <w:r>
        <w:rPr>
          <w:iCs/>
        </w:rPr>
        <w:t>качестве соединени</w:t>
      </w:r>
      <w:r w:rsidR="00AC7DC3">
        <w:rPr>
          <w:iCs/>
        </w:rPr>
        <w:t>я</w:t>
      </w:r>
      <w:r>
        <w:rPr>
          <w:iCs/>
        </w:rPr>
        <w:t>-лидер</w:t>
      </w:r>
      <w:r w:rsidR="00AC7DC3">
        <w:rPr>
          <w:iCs/>
        </w:rPr>
        <w:t xml:space="preserve">а </w:t>
      </w:r>
      <w:r>
        <w:rPr>
          <w:iCs/>
        </w:rPr>
        <w:t xml:space="preserve">использовали ранее </w:t>
      </w:r>
      <w:r w:rsidR="00D36335">
        <w:rPr>
          <w:iCs/>
        </w:rPr>
        <w:t>синтезированный</w:t>
      </w:r>
      <w:r>
        <w:rPr>
          <w:iCs/>
        </w:rPr>
        <w:t xml:space="preserve"> на химическом факультете МГУ имени М.В. Ломоносова </w:t>
      </w:r>
      <w:r w:rsidR="008D1184">
        <w:t xml:space="preserve">1-адамантилметиловый эфир </w:t>
      </w:r>
      <w:r w:rsidR="008D1184" w:rsidRPr="008D1184">
        <w:t>5-аминоизоксазол-3-карбоновой</w:t>
      </w:r>
      <w:r w:rsidR="008D1184">
        <w:t xml:space="preserve"> кислоты</w:t>
      </w:r>
      <w:r>
        <w:t xml:space="preserve">, </w:t>
      </w:r>
      <w:r>
        <w:rPr>
          <w:bCs/>
        </w:rPr>
        <w:t xml:space="preserve">проявивший заметную активность против некоторых штаммов </w:t>
      </w:r>
      <w:proofErr w:type="spellStart"/>
      <w:r>
        <w:rPr>
          <w:bCs/>
        </w:rPr>
        <w:t>флавивирусов</w:t>
      </w:r>
      <w:proofErr w:type="spellEnd"/>
      <w:r w:rsidR="006768DB">
        <w:rPr>
          <w:bCs/>
        </w:rPr>
        <w:t xml:space="preserve"> </w:t>
      </w:r>
      <w:r w:rsidR="006768DB" w:rsidRPr="006768DB">
        <w:rPr>
          <w:bCs/>
        </w:rPr>
        <w:t>[</w:t>
      </w:r>
      <w:r w:rsidR="002768D4" w:rsidRPr="002768D4">
        <w:rPr>
          <w:bCs/>
        </w:rPr>
        <w:t>3</w:t>
      </w:r>
      <w:r w:rsidR="006768DB" w:rsidRPr="006768DB">
        <w:rPr>
          <w:bCs/>
        </w:rPr>
        <w:t>]</w:t>
      </w:r>
      <w:r>
        <w:rPr>
          <w:bCs/>
        </w:rPr>
        <w:t>.</w:t>
      </w:r>
      <w:r w:rsidR="00D36335">
        <w:rPr>
          <w:bCs/>
        </w:rPr>
        <w:t xml:space="preserve"> </w:t>
      </w:r>
      <w:r w:rsidR="00D36335" w:rsidRPr="00D36335">
        <w:rPr>
          <w:bCs/>
        </w:rPr>
        <w:t xml:space="preserve">Нами получена серия неклассических биоизостерических аналогов соединения-лидера с заменой плоского изоксазольного ядра неплоским тиазолидиновым </w:t>
      </w:r>
      <w:r w:rsidR="00D36335" w:rsidRPr="00D36335">
        <w:t>фрагментом, в том числе с одновременными вариациями линкерной группировки.</w:t>
      </w:r>
      <w:r w:rsidR="00D36335" w:rsidRPr="00D36335">
        <w:rPr>
          <w:bCs/>
        </w:rPr>
        <w:t xml:space="preserve"> С</w:t>
      </w:r>
      <w:r w:rsidR="00D36335" w:rsidRPr="00D36335">
        <w:rPr>
          <w:rFonts w:eastAsia="Calibri"/>
        </w:rPr>
        <w:t xml:space="preserve">оотношения </w:t>
      </w:r>
      <w:r w:rsidR="00D36335" w:rsidRPr="00D36335">
        <w:rPr>
          <w:rFonts w:eastAsia="Calibri"/>
          <w:i/>
          <w:iCs/>
        </w:rPr>
        <w:t>структура</w:t>
      </w:r>
      <w:r w:rsidR="00D36335" w:rsidRPr="00D36335">
        <w:rPr>
          <w:rFonts w:eastAsia="Calibri"/>
        </w:rPr>
        <w:t xml:space="preserve"> – </w:t>
      </w:r>
      <w:r w:rsidR="00D36335" w:rsidRPr="00D36335">
        <w:rPr>
          <w:rFonts w:eastAsia="Calibri"/>
          <w:i/>
          <w:iCs/>
        </w:rPr>
        <w:t>противовирусная активность</w:t>
      </w:r>
      <w:r w:rsidR="00D36335" w:rsidRPr="00D36335">
        <w:rPr>
          <w:rFonts w:eastAsia="Calibri"/>
        </w:rPr>
        <w:t xml:space="preserve"> для полученных веществ (по отношению к различным штаммам вирусов) в настоящее время изучаются.</w:t>
      </w:r>
    </w:p>
    <w:p w:rsidR="00422FAC" w:rsidRPr="00D6637D" w:rsidRDefault="00552962" w:rsidP="00ED0AB8">
      <w:pPr>
        <w:ind w:firstLine="397"/>
        <w:jc w:val="both"/>
      </w:pPr>
      <w:r>
        <w:t>В работе синтезированы также</w:t>
      </w:r>
      <w:r w:rsidRPr="00755711">
        <w:t xml:space="preserve"> сложные эфиры </w:t>
      </w:r>
      <w:proofErr w:type="spellStart"/>
      <w:r>
        <w:t>тубулин-направленного</w:t>
      </w:r>
      <w:proofErr w:type="spellEnd"/>
      <w:r>
        <w:t xml:space="preserve"> лиганда </w:t>
      </w:r>
      <w:proofErr w:type="spellStart"/>
      <w:r w:rsidRPr="00755711">
        <w:t>подофиллотоксина</w:t>
      </w:r>
      <w:proofErr w:type="spellEnd"/>
      <w:r w:rsidRPr="00755711">
        <w:t xml:space="preserve"> и </w:t>
      </w:r>
      <w:r w:rsidRPr="00D6637D">
        <w:t>его С4-эпимера</w:t>
      </w:r>
      <w:r>
        <w:t xml:space="preserve"> </w:t>
      </w:r>
      <w:r w:rsidR="00D6637D">
        <w:t>(</w:t>
      </w:r>
      <w:proofErr w:type="spellStart"/>
      <w:r w:rsidR="00D6637D">
        <w:t>эпиподофиллотоксина</w:t>
      </w:r>
      <w:proofErr w:type="spellEnd"/>
      <w:r w:rsidR="00D6637D">
        <w:t xml:space="preserve">) </w:t>
      </w:r>
      <w:proofErr w:type="spellStart"/>
      <w:r w:rsidRPr="00755711">
        <w:t>c</w:t>
      </w:r>
      <w:proofErr w:type="spellEnd"/>
      <w:r w:rsidRPr="00755711">
        <w:t xml:space="preserve"> </w:t>
      </w:r>
      <w:r w:rsidRPr="005B3142">
        <w:rPr>
          <w:bCs/>
        </w:rPr>
        <w:t>(4</w:t>
      </w:r>
      <w:r w:rsidRPr="005B3142">
        <w:rPr>
          <w:bCs/>
          <w:i/>
        </w:rPr>
        <w:t>R</w:t>
      </w:r>
      <w:r w:rsidRPr="005B3142">
        <w:rPr>
          <w:bCs/>
        </w:rPr>
        <w:t>)-</w:t>
      </w:r>
      <w:r w:rsidRPr="005B3142">
        <w:rPr>
          <w:bCs/>
          <w:lang w:val="en-US"/>
        </w:rPr>
        <w:t>N</w:t>
      </w:r>
      <w:r w:rsidRPr="005B3142">
        <w:rPr>
          <w:bCs/>
        </w:rPr>
        <w:t>-(</w:t>
      </w:r>
      <w:proofErr w:type="spellStart"/>
      <w:r w:rsidRPr="005B3142">
        <w:rPr>
          <w:bCs/>
          <w:i/>
        </w:rPr>
        <w:t>трет</w:t>
      </w:r>
      <w:r w:rsidRPr="005B3142">
        <w:rPr>
          <w:bCs/>
        </w:rPr>
        <w:t>-бутоксикарбонил</w:t>
      </w:r>
      <w:proofErr w:type="spellEnd"/>
      <w:r w:rsidRPr="005B3142">
        <w:rPr>
          <w:bCs/>
        </w:rPr>
        <w:t>)-1,3-</w:t>
      </w:r>
      <w:r w:rsidRPr="00755711">
        <w:rPr>
          <w:bCs/>
        </w:rPr>
        <w:t>тиазолидин-4-карбоновой кислот</w:t>
      </w:r>
      <w:r w:rsidR="00931021">
        <w:rPr>
          <w:bCs/>
        </w:rPr>
        <w:t>ой</w:t>
      </w:r>
      <w:r w:rsidRPr="00755711">
        <w:rPr>
          <w:bCs/>
        </w:rPr>
        <w:t xml:space="preserve"> в качестве </w:t>
      </w:r>
      <w:r w:rsidRPr="00755711">
        <w:t xml:space="preserve">менее </w:t>
      </w:r>
      <w:proofErr w:type="spellStart"/>
      <w:r w:rsidRPr="00755711">
        <w:t>липофильных</w:t>
      </w:r>
      <w:proofErr w:type="spellEnd"/>
      <w:r w:rsidRPr="00755711">
        <w:t xml:space="preserve"> аналогов ранее описанных сложных эфиров </w:t>
      </w:r>
      <w:proofErr w:type="spellStart"/>
      <w:r w:rsidRPr="00755711">
        <w:t>подофиллотоксина</w:t>
      </w:r>
      <w:proofErr w:type="spellEnd"/>
      <w:r w:rsidR="00DE3A7F">
        <w:t xml:space="preserve"> </w:t>
      </w:r>
      <w:r w:rsidR="00DE3A7F" w:rsidRPr="00DE3A7F">
        <w:t>[</w:t>
      </w:r>
      <w:r w:rsidR="002768D4" w:rsidRPr="002768D4">
        <w:t>4</w:t>
      </w:r>
      <w:r w:rsidR="00DE3A7F" w:rsidRPr="00DE3A7F">
        <w:t>]</w:t>
      </w:r>
      <w:r w:rsidRPr="00755711">
        <w:t xml:space="preserve">. </w:t>
      </w:r>
      <w:r>
        <w:t>Для</w:t>
      </w:r>
      <w:r w:rsidR="00597C16">
        <w:t xml:space="preserve"> </w:t>
      </w:r>
      <w:r w:rsidR="00D6637D">
        <w:t>обоих новых соединений</w:t>
      </w:r>
      <w:r w:rsidR="00597C16">
        <w:t xml:space="preserve"> </w:t>
      </w:r>
      <w:r>
        <w:t xml:space="preserve">продемонстрирована </w:t>
      </w:r>
      <w:r>
        <w:rPr>
          <w:bCs/>
        </w:rPr>
        <w:t xml:space="preserve">селективность </w:t>
      </w:r>
      <w:r w:rsidRPr="00755711">
        <w:t>цитотоксического действия</w:t>
      </w:r>
      <w:r>
        <w:rPr>
          <w:bCs/>
        </w:rPr>
        <w:t xml:space="preserve"> к опухолевым клеткам в паре </w:t>
      </w:r>
      <w:r w:rsidRPr="0046183C">
        <w:rPr>
          <w:bCs/>
        </w:rPr>
        <w:t xml:space="preserve">линий </w:t>
      </w:r>
      <w:r w:rsidRPr="0046183C">
        <w:t>A549/</w:t>
      </w:r>
      <w:r w:rsidRPr="00C9236E">
        <w:rPr>
          <w:bCs/>
        </w:rPr>
        <w:t>VA13 (карцинома легкого/нормальные фибробласты легкого)</w:t>
      </w:r>
      <w:r w:rsidR="00422FAC">
        <w:rPr>
          <w:bCs/>
        </w:rPr>
        <w:t xml:space="preserve">, при этом </w:t>
      </w:r>
      <w:r w:rsidR="00422FAC">
        <w:t xml:space="preserve">значения </w:t>
      </w:r>
      <w:r w:rsidR="00422FAC">
        <w:rPr>
          <w:lang w:val="en-US"/>
        </w:rPr>
        <w:t>EC</w:t>
      </w:r>
      <w:r w:rsidR="00422FAC" w:rsidRPr="00422FAC">
        <w:rPr>
          <w:vertAlign w:val="subscript"/>
        </w:rPr>
        <w:t>50</w:t>
      </w:r>
      <w:r w:rsidR="00422FAC">
        <w:t xml:space="preserve"> к клеткам А549 находятся в наномолярном интервале концентраций. </w:t>
      </w:r>
      <w:r w:rsidR="00422FAC" w:rsidRPr="00D6637D">
        <w:t xml:space="preserve">Это соответствует результатам молекулярного </w:t>
      </w:r>
      <w:proofErr w:type="spellStart"/>
      <w:r w:rsidR="00422FAC" w:rsidRPr="00D6637D">
        <w:t>докинга</w:t>
      </w:r>
      <w:proofErr w:type="spellEnd"/>
      <w:r w:rsidR="005C2E78" w:rsidRPr="00D6637D">
        <w:t xml:space="preserve"> </w:t>
      </w:r>
      <w:r w:rsidR="00D6637D">
        <w:t>полученных</w:t>
      </w:r>
      <w:r w:rsidR="00422FAC" w:rsidRPr="00D6637D">
        <w:t xml:space="preserve"> лиганд</w:t>
      </w:r>
      <w:r w:rsidR="005C2E78" w:rsidRPr="00D6637D">
        <w:t xml:space="preserve">ов в область связывания </w:t>
      </w:r>
      <w:proofErr w:type="spellStart"/>
      <w:r w:rsidR="005C2E78" w:rsidRPr="00D6637D">
        <w:t>подофиллотоксина</w:t>
      </w:r>
      <w:proofErr w:type="spellEnd"/>
      <w:r w:rsidR="005C2E78" w:rsidRPr="00D6637D">
        <w:t xml:space="preserve"> в</w:t>
      </w:r>
      <w:r w:rsidR="00422FAC" w:rsidRPr="00D6637D">
        <w:t xml:space="preserve"> </w:t>
      </w:r>
      <w:proofErr w:type="spellStart"/>
      <w:r w:rsidR="00422FAC" w:rsidRPr="00D6637D">
        <w:t>тубулин</w:t>
      </w:r>
      <w:r w:rsidR="005C2E78" w:rsidRPr="00D6637D">
        <w:t>е</w:t>
      </w:r>
      <w:proofErr w:type="spellEnd"/>
      <w:r w:rsidR="00422FAC" w:rsidRPr="00D6637D">
        <w:t xml:space="preserve">. </w:t>
      </w:r>
    </w:p>
    <w:p w:rsidR="00552962" w:rsidRDefault="00931021" w:rsidP="00ED0AB8">
      <w:pPr>
        <w:ind w:firstLine="397"/>
        <w:jc w:val="both"/>
      </w:pPr>
      <w:r w:rsidRPr="00D6637D">
        <w:t>Р</w:t>
      </w:r>
      <w:r w:rsidR="00422FAC" w:rsidRPr="00D6637D">
        <w:t xml:space="preserve">ассчитанные значения водорастворимости и липофильности для </w:t>
      </w:r>
      <w:r w:rsidR="00DE3A7F" w:rsidRPr="00D6637D">
        <w:t xml:space="preserve">сложных эфиров подофиллотоксина и эпиподофиллотоксина с </w:t>
      </w:r>
      <w:r w:rsidR="00DE3A7F" w:rsidRPr="00D6637D">
        <w:rPr>
          <w:bCs/>
          <w:i/>
        </w:rPr>
        <w:t>трет</w:t>
      </w:r>
      <w:r w:rsidR="00DE3A7F" w:rsidRPr="00D6637D">
        <w:rPr>
          <w:bCs/>
        </w:rPr>
        <w:t>-бутоксикарбонилтиазолидиновым</w:t>
      </w:r>
      <w:r w:rsidR="00DE3A7F" w:rsidRPr="00D6637D">
        <w:t xml:space="preserve"> фрагментом</w:t>
      </w:r>
      <w:r w:rsidR="00DE3A7F" w:rsidRPr="00D6637D">
        <w:rPr>
          <w:bCs/>
        </w:rPr>
        <w:t xml:space="preserve"> </w:t>
      </w:r>
      <w:r w:rsidR="00422FAC" w:rsidRPr="00D6637D">
        <w:t>(1.43</w:t>
      </w:r>
      <w:r w:rsidR="00ED0AB8" w:rsidRPr="00D6637D">
        <w:t> </w:t>
      </w:r>
      <w:r w:rsidR="00422FAC" w:rsidRPr="00D6637D">
        <w:t>мк</w:t>
      </w:r>
      <w:r w:rsidR="00DE3A7F" w:rsidRPr="00D6637D">
        <w:t>М</w:t>
      </w:r>
      <w:r w:rsidR="00422FAC" w:rsidRPr="00D6637D">
        <w:t xml:space="preserve">, </w:t>
      </w:r>
      <w:r w:rsidR="00422FAC" w:rsidRPr="00D6637D">
        <w:rPr>
          <w:lang w:val="en-US"/>
        </w:rPr>
        <w:t>logP</w:t>
      </w:r>
      <w:r w:rsidR="00422FAC" w:rsidRPr="00D6637D">
        <w:t>=3.37) заметно лучше, чем для молекулы</w:t>
      </w:r>
      <w:r w:rsidR="00DE3A7F" w:rsidRPr="00D6637D">
        <w:t>-лидера</w:t>
      </w:r>
      <w:r w:rsidR="00422FAC" w:rsidRPr="00D6637D">
        <w:rPr>
          <w:b/>
        </w:rPr>
        <w:t xml:space="preserve"> </w:t>
      </w:r>
      <w:r w:rsidR="00422FAC" w:rsidRPr="00D6637D">
        <w:t>(0.27</w:t>
      </w:r>
      <w:r w:rsidR="00ED0AB8" w:rsidRPr="00D6637D">
        <w:t> </w:t>
      </w:r>
      <w:r w:rsidR="00422FAC" w:rsidRPr="00D6637D">
        <w:t>мк</w:t>
      </w:r>
      <w:r w:rsidR="00DE3A7F" w:rsidRPr="00D6637D">
        <w:t>М</w:t>
      </w:r>
      <w:r w:rsidR="00422FAC" w:rsidRPr="00D6637D">
        <w:t xml:space="preserve">, </w:t>
      </w:r>
      <w:r w:rsidR="00422FAC" w:rsidRPr="00D6637D">
        <w:rPr>
          <w:lang w:val="en-US"/>
        </w:rPr>
        <w:t>logP</w:t>
      </w:r>
      <w:r w:rsidR="00422FAC" w:rsidRPr="00D6637D">
        <w:t>=4.43).</w:t>
      </w:r>
      <w:r w:rsidRPr="00D6637D">
        <w:t xml:space="preserve"> </w:t>
      </w:r>
      <w:r w:rsidR="00DE3A7F" w:rsidRPr="00D6637D">
        <w:t>Эти д</w:t>
      </w:r>
      <w:r w:rsidR="00552962" w:rsidRPr="00D6637D">
        <w:t>анные</w:t>
      </w:r>
      <w:r w:rsidR="00DE3A7F" w:rsidRPr="00D6637D">
        <w:t xml:space="preserve">, а также обнаруженная </w:t>
      </w:r>
      <w:r w:rsidR="00552962" w:rsidRPr="00D6637D">
        <w:t>селективност</w:t>
      </w:r>
      <w:r w:rsidR="00DE3A7F" w:rsidRPr="00D6637D">
        <w:t>ь</w:t>
      </w:r>
      <w:r w:rsidR="00552962" w:rsidRPr="00D6637D">
        <w:t xml:space="preserve"> к опухолевым клеткам</w:t>
      </w:r>
      <w:r w:rsidR="00A457F1" w:rsidRPr="00D6637D">
        <w:t>,</w:t>
      </w:r>
      <w:r w:rsidR="00552962" w:rsidRPr="00D6637D">
        <w:t xml:space="preserve"> делают </w:t>
      </w:r>
      <w:r w:rsidR="00DE3A7F" w:rsidRPr="00D6637D">
        <w:t>указанные</w:t>
      </w:r>
      <w:r w:rsidR="00552962" w:rsidRPr="00D6637D">
        <w:t xml:space="preserve"> вещества</w:t>
      </w:r>
      <w:r w:rsidR="00552962" w:rsidRPr="00B52132">
        <w:t xml:space="preserve"> </w:t>
      </w:r>
      <w:r w:rsidR="00552962">
        <w:t xml:space="preserve">перспективными для </w:t>
      </w:r>
      <w:r w:rsidR="00552962" w:rsidRPr="00B52132">
        <w:t>дальнейше</w:t>
      </w:r>
      <w:r w:rsidR="00552962">
        <w:t>го</w:t>
      </w:r>
      <w:r w:rsidR="00552962" w:rsidRPr="00B52132">
        <w:t xml:space="preserve"> изучени</w:t>
      </w:r>
      <w:r w:rsidR="00552962">
        <w:t>я</w:t>
      </w:r>
      <w:r w:rsidR="00552962" w:rsidRPr="00B52132">
        <w:t xml:space="preserve"> </w:t>
      </w:r>
      <w:r w:rsidR="00552962" w:rsidRPr="00B52132">
        <w:rPr>
          <w:i/>
          <w:lang w:val="en-US"/>
        </w:rPr>
        <w:t>in</w:t>
      </w:r>
      <w:r w:rsidR="00552962" w:rsidRPr="00B52132">
        <w:rPr>
          <w:i/>
        </w:rPr>
        <w:t xml:space="preserve"> </w:t>
      </w:r>
      <w:r w:rsidR="00552962" w:rsidRPr="00B52132">
        <w:rPr>
          <w:i/>
          <w:lang w:val="en-US"/>
        </w:rPr>
        <w:t>vitro</w:t>
      </w:r>
      <w:r w:rsidR="00552962" w:rsidRPr="00B52132">
        <w:t xml:space="preserve"> и </w:t>
      </w:r>
      <w:r w:rsidR="00552962" w:rsidRPr="00B52132">
        <w:rPr>
          <w:i/>
          <w:lang w:val="en-US"/>
        </w:rPr>
        <w:t>in</w:t>
      </w:r>
      <w:r w:rsidR="00552962" w:rsidRPr="00B52132">
        <w:rPr>
          <w:i/>
        </w:rPr>
        <w:t xml:space="preserve"> </w:t>
      </w:r>
      <w:r w:rsidR="00552962" w:rsidRPr="00B52132">
        <w:rPr>
          <w:i/>
          <w:lang w:val="en-US"/>
        </w:rPr>
        <w:t>vivo</w:t>
      </w:r>
      <w:r w:rsidR="00552962" w:rsidRPr="00B52132">
        <w:t>.</w:t>
      </w:r>
    </w:p>
    <w:p w:rsidR="00CB73F8" w:rsidRDefault="00643621" w:rsidP="00ED0AB8">
      <w:pPr>
        <w:ind w:firstLine="397"/>
        <w:jc w:val="both"/>
      </w:pPr>
      <w:r>
        <w:rPr>
          <w:bCs/>
          <w:i/>
          <w:iCs/>
        </w:rPr>
        <w:t>Часть работ выполнена при финансовой поддержке</w:t>
      </w:r>
      <w:r w:rsidRPr="00492A1F">
        <w:rPr>
          <w:bCs/>
          <w:i/>
          <w:iCs/>
        </w:rPr>
        <w:t xml:space="preserve"> РНФ </w:t>
      </w:r>
      <w:r>
        <w:rPr>
          <w:bCs/>
          <w:i/>
          <w:iCs/>
        </w:rPr>
        <w:t>(</w:t>
      </w:r>
      <w:r w:rsidRPr="000B2E1B">
        <w:rPr>
          <w:bCs/>
          <w:i/>
          <w:iCs/>
        </w:rPr>
        <w:t xml:space="preserve">грант </w:t>
      </w:r>
      <w:r w:rsidRPr="000B2E1B">
        <w:rPr>
          <w:i/>
        </w:rPr>
        <w:t>№ 22-63-00016)</w:t>
      </w:r>
      <w:r>
        <w:rPr>
          <w:i/>
        </w:rPr>
        <w:t>.</w:t>
      </w:r>
    </w:p>
    <w:p w:rsidR="005C2E78" w:rsidRPr="005C2E78" w:rsidRDefault="005C2E78" w:rsidP="005C2E78">
      <w:pPr>
        <w:jc w:val="both"/>
        <w:rPr>
          <w:rFonts w:eastAsia="Calibri"/>
        </w:rPr>
      </w:pPr>
    </w:p>
    <w:p w:rsidR="00F954F3" w:rsidRPr="00D36335" w:rsidRDefault="00F954F3" w:rsidP="00437B7C">
      <w:pPr>
        <w:pStyle w:val="a6"/>
        <w:spacing w:line="240" w:lineRule="auto"/>
        <w:rPr>
          <w:b/>
          <w:lang w:val="en-US" w:eastAsia="en-US"/>
        </w:rPr>
      </w:pPr>
      <w:r>
        <w:rPr>
          <w:b/>
          <w:lang w:eastAsia="en-US"/>
        </w:rPr>
        <w:t>Литература</w:t>
      </w:r>
    </w:p>
    <w:p w:rsidR="00F954F3" w:rsidRDefault="00F954F3" w:rsidP="00AC7DC3">
      <w:pPr>
        <w:jc w:val="both"/>
        <w:rPr>
          <w:lang w:val="en-US"/>
        </w:rPr>
      </w:pPr>
      <w:r w:rsidRPr="00723F9E">
        <w:rPr>
          <w:szCs w:val="22"/>
          <w:lang w:val="en-US"/>
        </w:rPr>
        <w:t xml:space="preserve">1. </w:t>
      </w:r>
      <w:r w:rsidR="00723F9E" w:rsidRPr="00CB73F8">
        <w:rPr>
          <w:lang w:val="en-US"/>
        </w:rPr>
        <w:t>Nurieva</w:t>
      </w:r>
      <w:r w:rsidR="00CB73F8" w:rsidRPr="00CB73F8">
        <w:rPr>
          <w:lang w:val="en-US"/>
        </w:rPr>
        <w:t xml:space="preserve"> E.V.</w:t>
      </w:r>
      <w:r w:rsidR="00723F9E" w:rsidRPr="00CB73F8">
        <w:rPr>
          <w:lang w:val="en-US"/>
        </w:rPr>
        <w:t>, Alexeev</w:t>
      </w:r>
      <w:r w:rsidR="00CB73F8" w:rsidRPr="00CB73F8">
        <w:rPr>
          <w:lang w:val="en-US"/>
        </w:rPr>
        <w:t xml:space="preserve"> A.A.</w:t>
      </w:r>
      <w:r w:rsidR="00723F9E" w:rsidRPr="00CB73F8">
        <w:rPr>
          <w:lang w:val="en-US"/>
        </w:rPr>
        <w:t>, Zefirov</w:t>
      </w:r>
      <w:r w:rsidR="00723F9E" w:rsidRPr="00CB73F8">
        <w:t>а</w:t>
      </w:r>
      <w:r w:rsidR="00CB73F8" w:rsidRPr="00CB73F8">
        <w:rPr>
          <w:lang w:val="en-US"/>
        </w:rPr>
        <w:t xml:space="preserve"> O.N</w:t>
      </w:r>
      <w:r w:rsidR="00723F9E" w:rsidRPr="00CB73F8">
        <w:rPr>
          <w:lang w:val="en-US"/>
        </w:rPr>
        <w:t>. Cyclic isothiourea in drug design</w:t>
      </w:r>
      <w:r w:rsidR="00CB73F8" w:rsidRPr="00CB73F8">
        <w:rPr>
          <w:lang w:val="en-US"/>
        </w:rPr>
        <w:t xml:space="preserve"> </w:t>
      </w:r>
      <w:r w:rsidR="00CB73F8">
        <w:rPr>
          <w:lang w:val="en-US"/>
        </w:rPr>
        <w:t>//</w:t>
      </w:r>
      <w:r w:rsidR="00723F9E" w:rsidRPr="00CB73F8">
        <w:rPr>
          <w:lang w:val="en-US"/>
        </w:rPr>
        <w:t xml:space="preserve"> Chem</w:t>
      </w:r>
      <w:r w:rsidR="00CB73F8">
        <w:rPr>
          <w:lang w:val="en-US"/>
        </w:rPr>
        <w:t>.</w:t>
      </w:r>
      <w:r w:rsidR="00723F9E" w:rsidRPr="00CB73F8">
        <w:rPr>
          <w:lang w:val="en-US"/>
        </w:rPr>
        <w:t xml:space="preserve"> Heterocycl</w:t>
      </w:r>
      <w:r w:rsidR="00CB73F8">
        <w:rPr>
          <w:lang w:val="en-US"/>
        </w:rPr>
        <w:t>.</w:t>
      </w:r>
      <w:r w:rsidR="00723F9E" w:rsidRPr="00CB73F8">
        <w:rPr>
          <w:lang w:val="en-US"/>
        </w:rPr>
        <w:t xml:space="preserve"> Comp</w:t>
      </w:r>
      <w:r w:rsidR="00CB73F8">
        <w:rPr>
          <w:lang w:val="en-US"/>
        </w:rPr>
        <w:t>d.</w:t>
      </w:r>
      <w:r w:rsidR="00723F9E" w:rsidRPr="00CB73F8">
        <w:rPr>
          <w:lang w:val="en-US"/>
        </w:rPr>
        <w:t xml:space="preserve"> 2021</w:t>
      </w:r>
      <w:r w:rsidR="00CB73F8">
        <w:rPr>
          <w:lang w:val="en-US"/>
        </w:rPr>
        <w:t>. Vol.</w:t>
      </w:r>
      <w:r w:rsidR="00723F9E" w:rsidRPr="00CB73F8">
        <w:rPr>
          <w:lang w:val="en-US"/>
        </w:rPr>
        <w:t xml:space="preserve"> 57</w:t>
      </w:r>
      <w:r w:rsidR="00CB73F8">
        <w:rPr>
          <w:lang w:val="en-US"/>
        </w:rPr>
        <w:t>. P.</w:t>
      </w:r>
      <w:r w:rsidR="00723F9E" w:rsidRPr="00CB73F8">
        <w:rPr>
          <w:lang w:val="en-US"/>
        </w:rPr>
        <w:t xml:space="preserve"> 889.</w:t>
      </w:r>
    </w:p>
    <w:p w:rsidR="00C233A3" w:rsidRPr="0061269E" w:rsidRDefault="00C233A3" w:rsidP="00C233A3">
      <w:pPr>
        <w:jc w:val="both"/>
        <w:rPr>
          <w:szCs w:val="22"/>
          <w:lang w:val="en-US"/>
        </w:rPr>
      </w:pPr>
      <w:r w:rsidRPr="00C233A3">
        <w:rPr>
          <w:szCs w:val="22"/>
          <w:lang w:val="en-US"/>
        </w:rPr>
        <w:t xml:space="preserve">2. </w:t>
      </w:r>
      <w:proofErr w:type="spellStart"/>
      <w:r w:rsidRPr="00C233A3">
        <w:rPr>
          <w:lang w:val="en-US"/>
        </w:rPr>
        <w:t>Sahiba</w:t>
      </w:r>
      <w:proofErr w:type="spellEnd"/>
      <w:r w:rsidRPr="00C233A3">
        <w:rPr>
          <w:lang w:val="en-US"/>
        </w:rPr>
        <w:t xml:space="preserve">, N., </w:t>
      </w:r>
      <w:proofErr w:type="spellStart"/>
      <w:r w:rsidRPr="00C233A3">
        <w:rPr>
          <w:lang w:val="en-US"/>
        </w:rPr>
        <w:t>Sethiya</w:t>
      </w:r>
      <w:proofErr w:type="spellEnd"/>
      <w:r w:rsidRPr="00C233A3">
        <w:rPr>
          <w:lang w:val="en-US"/>
        </w:rPr>
        <w:t xml:space="preserve">, A., </w:t>
      </w:r>
      <w:proofErr w:type="spellStart"/>
      <w:r w:rsidRPr="00C233A3">
        <w:rPr>
          <w:lang w:val="en-US"/>
        </w:rPr>
        <w:t>Soni</w:t>
      </w:r>
      <w:proofErr w:type="spellEnd"/>
      <w:r w:rsidRPr="00C233A3">
        <w:rPr>
          <w:lang w:val="en-US"/>
        </w:rPr>
        <w:t xml:space="preserve">, J. </w:t>
      </w:r>
      <w:r w:rsidRPr="00C233A3">
        <w:rPr>
          <w:i/>
          <w:iCs/>
          <w:lang w:val="en-US"/>
        </w:rPr>
        <w:t>et al.</w:t>
      </w:r>
      <w:r w:rsidRPr="00C233A3">
        <w:rPr>
          <w:lang w:val="en-US"/>
        </w:rPr>
        <w:t xml:space="preserve"> Saturated </w:t>
      </w:r>
      <w:r w:rsidR="0061269E">
        <w:rPr>
          <w:lang w:val="en-US"/>
        </w:rPr>
        <w:t>f</w:t>
      </w:r>
      <w:r w:rsidRPr="00C233A3">
        <w:rPr>
          <w:lang w:val="en-US"/>
        </w:rPr>
        <w:t>ive-</w:t>
      </w:r>
      <w:proofErr w:type="spellStart"/>
      <w:r w:rsidR="0061269E">
        <w:rPr>
          <w:lang w:val="en-US"/>
        </w:rPr>
        <w:t>m</w:t>
      </w:r>
      <w:r w:rsidRPr="00C233A3">
        <w:rPr>
          <w:lang w:val="en-US"/>
        </w:rPr>
        <w:t>embered</w:t>
      </w:r>
      <w:proofErr w:type="spellEnd"/>
      <w:r w:rsidRPr="00C233A3">
        <w:rPr>
          <w:lang w:val="en-US"/>
        </w:rPr>
        <w:t xml:space="preserve"> </w:t>
      </w:r>
      <w:proofErr w:type="spellStart"/>
      <w:r w:rsidR="0061269E">
        <w:rPr>
          <w:lang w:val="en-US"/>
        </w:rPr>
        <w:t>t</w:t>
      </w:r>
      <w:r w:rsidRPr="00C233A3">
        <w:rPr>
          <w:lang w:val="en-US"/>
        </w:rPr>
        <w:t>hiazolidines</w:t>
      </w:r>
      <w:proofErr w:type="spellEnd"/>
      <w:r w:rsidRPr="00C233A3">
        <w:rPr>
          <w:lang w:val="en-US"/>
        </w:rPr>
        <w:t xml:space="preserve"> and </w:t>
      </w:r>
      <w:r w:rsidR="0061269E">
        <w:rPr>
          <w:lang w:val="en-US"/>
        </w:rPr>
        <w:t>t</w:t>
      </w:r>
      <w:r w:rsidRPr="00C233A3">
        <w:rPr>
          <w:lang w:val="en-US"/>
        </w:rPr>
        <w:t xml:space="preserve">heir </w:t>
      </w:r>
      <w:r w:rsidR="0061269E">
        <w:rPr>
          <w:lang w:val="en-US"/>
        </w:rPr>
        <w:t>d</w:t>
      </w:r>
      <w:r w:rsidRPr="00C233A3">
        <w:rPr>
          <w:lang w:val="en-US"/>
        </w:rPr>
        <w:t xml:space="preserve">erivatives: </w:t>
      </w:r>
      <w:r w:rsidR="0061269E">
        <w:rPr>
          <w:lang w:val="en-US"/>
        </w:rPr>
        <w:t>f</w:t>
      </w:r>
      <w:r w:rsidRPr="00C233A3">
        <w:rPr>
          <w:lang w:val="en-US"/>
        </w:rPr>
        <w:t xml:space="preserve">rom </w:t>
      </w:r>
      <w:r w:rsidR="0061269E">
        <w:rPr>
          <w:lang w:val="en-US"/>
        </w:rPr>
        <w:t>s</w:t>
      </w:r>
      <w:r w:rsidRPr="00C233A3">
        <w:rPr>
          <w:lang w:val="en-US"/>
        </w:rPr>
        <w:t>ynth</w:t>
      </w:r>
      <w:r w:rsidR="0061269E">
        <w:rPr>
          <w:lang w:val="en-US"/>
        </w:rPr>
        <w:t>esis to biological applications //</w:t>
      </w:r>
      <w:r w:rsidRPr="00C233A3">
        <w:rPr>
          <w:lang w:val="en-US"/>
        </w:rPr>
        <w:t xml:space="preserve"> </w:t>
      </w:r>
      <w:r w:rsidRPr="0061269E">
        <w:rPr>
          <w:iCs/>
          <w:lang w:val="en-US"/>
        </w:rPr>
        <w:t>Top</w:t>
      </w:r>
      <w:r w:rsidR="0061269E">
        <w:rPr>
          <w:iCs/>
          <w:lang w:val="en-US"/>
        </w:rPr>
        <w:t>.</w:t>
      </w:r>
      <w:r w:rsidRPr="0061269E">
        <w:rPr>
          <w:iCs/>
          <w:lang w:val="en-US"/>
        </w:rPr>
        <w:t xml:space="preserve"> </w:t>
      </w:r>
      <w:proofErr w:type="spellStart"/>
      <w:r w:rsidRPr="0061269E">
        <w:rPr>
          <w:iCs/>
          <w:lang w:val="en-US"/>
        </w:rPr>
        <w:t>Curr</w:t>
      </w:r>
      <w:proofErr w:type="spellEnd"/>
      <w:r w:rsidR="0061269E">
        <w:rPr>
          <w:iCs/>
          <w:lang w:val="en-US"/>
        </w:rPr>
        <w:t>.</w:t>
      </w:r>
      <w:r w:rsidRPr="0061269E">
        <w:rPr>
          <w:iCs/>
          <w:lang w:val="en-US"/>
        </w:rPr>
        <w:t xml:space="preserve"> Chem</w:t>
      </w:r>
      <w:r w:rsidR="0061269E">
        <w:rPr>
          <w:iCs/>
          <w:lang w:val="en-US"/>
        </w:rPr>
        <w:t>.</w:t>
      </w:r>
      <w:r w:rsidRPr="0061269E">
        <w:rPr>
          <w:i/>
          <w:iCs/>
          <w:lang w:val="en-US"/>
        </w:rPr>
        <w:t xml:space="preserve"> </w:t>
      </w:r>
      <w:r w:rsidR="0061269E" w:rsidRPr="0061269E">
        <w:rPr>
          <w:lang w:val="en-US"/>
        </w:rPr>
        <w:t>2020</w:t>
      </w:r>
      <w:r w:rsidR="0061269E">
        <w:rPr>
          <w:lang w:val="en-US"/>
        </w:rPr>
        <w:t xml:space="preserve">. Vol </w:t>
      </w:r>
      <w:r w:rsidRPr="0061269E">
        <w:rPr>
          <w:bCs/>
          <w:lang w:val="en-US"/>
        </w:rPr>
        <w:t>378</w:t>
      </w:r>
      <w:r w:rsidRPr="0061269E">
        <w:rPr>
          <w:lang w:val="en-US"/>
        </w:rPr>
        <w:t xml:space="preserve">, </w:t>
      </w:r>
      <w:r w:rsidR="0061269E">
        <w:rPr>
          <w:lang w:val="en-US"/>
        </w:rPr>
        <w:t xml:space="preserve">P. </w:t>
      </w:r>
      <w:r w:rsidRPr="0061269E">
        <w:rPr>
          <w:lang w:val="en-US"/>
        </w:rPr>
        <w:t>34</w:t>
      </w:r>
      <w:r w:rsidR="0061269E">
        <w:rPr>
          <w:lang w:val="en-US"/>
        </w:rPr>
        <w:t>.</w:t>
      </w:r>
      <w:r w:rsidRPr="0061269E">
        <w:rPr>
          <w:lang w:val="en-US"/>
        </w:rPr>
        <w:t xml:space="preserve"> </w:t>
      </w:r>
    </w:p>
    <w:p w:rsidR="00F954F3" w:rsidRPr="00ED0AB8" w:rsidRDefault="002768D4" w:rsidP="00643621">
      <w:pPr>
        <w:jc w:val="both"/>
      </w:pPr>
      <w:r>
        <w:rPr>
          <w:szCs w:val="22"/>
          <w:lang w:val="en-US"/>
        </w:rPr>
        <w:t>3</w:t>
      </w:r>
      <w:r w:rsidR="00F54B4A" w:rsidRPr="00643621">
        <w:rPr>
          <w:szCs w:val="22"/>
          <w:lang w:val="en-US"/>
        </w:rPr>
        <w:t xml:space="preserve">. </w:t>
      </w:r>
      <w:r w:rsidR="00F54B4A" w:rsidRPr="00643621">
        <w:rPr>
          <w:lang w:val="en-US"/>
        </w:rPr>
        <w:t>Vasilenko</w:t>
      </w:r>
      <w:r w:rsidR="00643621" w:rsidRPr="00643621">
        <w:rPr>
          <w:lang w:val="en-US"/>
        </w:rPr>
        <w:t xml:space="preserve"> D.A.</w:t>
      </w:r>
      <w:r w:rsidR="00F54B4A" w:rsidRPr="00643621">
        <w:rPr>
          <w:lang w:val="en-US"/>
        </w:rPr>
        <w:t>, Dueva</w:t>
      </w:r>
      <w:r w:rsidR="00643621" w:rsidRPr="00643621">
        <w:rPr>
          <w:lang w:val="en-US"/>
        </w:rPr>
        <w:t xml:space="preserve"> E.V.</w:t>
      </w:r>
      <w:r w:rsidR="00F54B4A" w:rsidRPr="00643621">
        <w:rPr>
          <w:lang w:val="en-US"/>
        </w:rPr>
        <w:t xml:space="preserve">, </w:t>
      </w:r>
      <w:proofErr w:type="spellStart"/>
      <w:r w:rsidR="00F54B4A" w:rsidRPr="00643621">
        <w:rPr>
          <w:lang w:val="en-US"/>
        </w:rPr>
        <w:t>Kozlovskaya</w:t>
      </w:r>
      <w:proofErr w:type="spellEnd"/>
      <w:r w:rsidR="00643621" w:rsidRPr="00643621">
        <w:rPr>
          <w:lang w:val="en-US"/>
        </w:rPr>
        <w:t xml:space="preserve"> L.I.</w:t>
      </w:r>
      <w:r w:rsidR="00F54B4A" w:rsidRPr="00643621">
        <w:rPr>
          <w:lang w:val="en-US"/>
        </w:rPr>
        <w:t xml:space="preserve">, </w:t>
      </w:r>
      <w:proofErr w:type="spellStart"/>
      <w:r w:rsidR="00F54B4A" w:rsidRPr="00643621">
        <w:rPr>
          <w:lang w:val="en-US"/>
        </w:rPr>
        <w:t>Zefirov</w:t>
      </w:r>
      <w:proofErr w:type="spellEnd"/>
      <w:r w:rsidR="00643621" w:rsidRPr="00643621">
        <w:rPr>
          <w:lang w:val="en-US"/>
        </w:rPr>
        <w:t xml:space="preserve"> N.A.</w:t>
      </w:r>
      <w:r w:rsidR="00F54B4A" w:rsidRPr="00643621">
        <w:rPr>
          <w:lang w:val="en-US"/>
        </w:rPr>
        <w:t xml:space="preserve"> </w:t>
      </w:r>
      <w:r w:rsidR="0061269E" w:rsidRPr="0061269E">
        <w:rPr>
          <w:i/>
          <w:lang w:val="en-US"/>
        </w:rPr>
        <w:t>et. al.</w:t>
      </w:r>
      <w:r w:rsidR="00F54B4A" w:rsidRPr="00643621">
        <w:rPr>
          <w:bCs/>
          <w:lang w:val="en-US"/>
        </w:rPr>
        <w:t xml:space="preserve"> </w:t>
      </w:r>
      <w:r w:rsidR="00F54B4A" w:rsidRPr="00643621">
        <w:rPr>
          <w:lang w:val="en-US"/>
        </w:rPr>
        <w:t>Tick-borne flavivirus reproduction inhibitors based on isoxazole core linked with adamantane</w:t>
      </w:r>
      <w:r w:rsidR="00643621" w:rsidRPr="00643621">
        <w:rPr>
          <w:lang w:val="en-US"/>
        </w:rPr>
        <w:t xml:space="preserve"> //</w:t>
      </w:r>
      <w:r w:rsidR="00F54B4A" w:rsidRPr="00643621">
        <w:rPr>
          <w:bCs/>
          <w:lang w:val="en-US"/>
        </w:rPr>
        <w:t xml:space="preserve"> </w:t>
      </w:r>
      <w:r w:rsidR="00F54B4A" w:rsidRPr="00643621">
        <w:rPr>
          <w:bCs/>
          <w:iCs/>
          <w:lang w:val="en-US"/>
        </w:rPr>
        <w:t>Bioorg</w:t>
      </w:r>
      <w:r w:rsidR="00643621" w:rsidRPr="00643621">
        <w:rPr>
          <w:bCs/>
          <w:iCs/>
          <w:lang w:val="en-US"/>
        </w:rPr>
        <w:t>.</w:t>
      </w:r>
      <w:r w:rsidR="00F54B4A" w:rsidRPr="00643621">
        <w:rPr>
          <w:bCs/>
          <w:iCs/>
          <w:lang w:val="en-US"/>
        </w:rPr>
        <w:t xml:space="preserve"> Chem</w:t>
      </w:r>
      <w:r w:rsidR="00643621" w:rsidRPr="00ED0AB8">
        <w:rPr>
          <w:bCs/>
          <w:iCs/>
        </w:rPr>
        <w:t>.</w:t>
      </w:r>
      <w:r w:rsidR="00F54B4A" w:rsidRPr="00ED0AB8">
        <w:rPr>
          <w:bCs/>
        </w:rPr>
        <w:t xml:space="preserve"> 2019</w:t>
      </w:r>
      <w:r w:rsidR="00643621" w:rsidRPr="00ED0AB8">
        <w:rPr>
          <w:bCs/>
        </w:rPr>
        <w:t xml:space="preserve">. </w:t>
      </w:r>
      <w:r w:rsidR="00643621">
        <w:rPr>
          <w:bCs/>
          <w:lang w:val="en-US"/>
        </w:rPr>
        <w:t>Vol</w:t>
      </w:r>
      <w:r w:rsidR="00643621" w:rsidRPr="00ED0AB8">
        <w:rPr>
          <w:bCs/>
        </w:rPr>
        <w:t>.</w:t>
      </w:r>
      <w:r w:rsidR="00F54B4A" w:rsidRPr="00ED0AB8">
        <w:rPr>
          <w:bCs/>
        </w:rPr>
        <w:t xml:space="preserve"> </w:t>
      </w:r>
      <w:r w:rsidR="00F54B4A" w:rsidRPr="00ED0AB8">
        <w:t>87</w:t>
      </w:r>
      <w:r w:rsidR="00643621" w:rsidRPr="00ED0AB8">
        <w:t xml:space="preserve">. </w:t>
      </w:r>
      <w:r w:rsidR="00643621">
        <w:rPr>
          <w:lang w:val="en-US"/>
        </w:rPr>
        <w:t>P</w:t>
      </w:r>
      <w:r w:rsidR="00643621" w:rsidRPr="00ED0AB8">
        <w:t>.</w:t>
      </w:r>
      <w:r w:rsidR="00F54B4A" w:rsidRPr="00ED0AB8">
        <w:t xml:space="preserve"> 629.</w:t>
      </w:r>
    </w:p>
    <w:p w:rsidR="00DE3A7F" w:rsidRPr="00DE3A7F" w:rsidRDefault="002768D4" w:rsidP="00DE3A7F">
      <w:pPr>
        <w:autoSpaceDE w:val="0"/>
        <w:autoSpaceDN w:val="0"/>
        <w:adjustRightInd w:val="0"/>
        <w:jc w:val="both"/>
        <w:rPr>
          <w:szCs w:val="22"/>
        </w:rPr>
      </w:pPr>
      <w:r w:rsidRPr="002768D4">
        <w:rPr>
          <w:szCs w:val="22"/>
        </w:rPr>
        <w:t>4</w:t>
      </w:r>
      <w:r w:rsidR="00DE3A7F" w:rsidRPr="00DE3A7F">
        <w:rPr>
          <w:szCs w:val="22"/>
        </w:rPr>
        <w:t xml:space="preserve">. </w:t>
      </w:r>
      <w:r w:rsidR="00DE3A7F" w:rsidRPr="00DE3A7F">
        <w:t>Елисеев И.А., Нуриева Е.В., Зефиров Н.А., Колчанова А.Ю., Скворцов Д.А.,</w:t>
      </w:r>
      <w:r w:rsidR="00DE3A7F" w:rsidRPr="00DE3A7F">
        <w:rPr>
          <w:bCs/>
        </w:rPr>
        <w:t xml:space="preserve"> </w:t>
      </w:r>
      <w:r w:rsidR="00DE3A7F" w:rsidRPr="00DE3A7F">
        <w:t>Милаева</w:t>
      </w:r>
      <w:r w:rsidR="00DE3A7F">
        <w:rPr>
          <w:lang w:val="en-US"/>
        </w:rPr>
        <w:t> </w:t>
      </w:r>
      <w:r w:rsidR="00DE3A7F" w:rsidRPr="00DE3A7F">
        <w:t>Е.Р., Зефирова О.Н. Новые С4-сложные эфиры подофиллотоксина и эпиподофиллотоксина с гетероциклическими группировками //</w:t>
      </w:r>
      <w:r w:rsidR="00DE3A7F">
        <w:t xml:space="preserve"> </w:t>
      </w:r>
      <w:r w:rsidR="00DE3A7F" w:rsidRPr="00B67DE9">
        <w:rPr>
          <w:i/>
        </w:rPr>
        <w:t>Известия А</w:t>
      </w:r>
      <w:r w:rsidR="00DE3A7F">
        <w:rPr>
          <w:i/>
        </w:rPr>
        <w:t>Н</w:t>
      </w:r>
      <w:r w:rsidR="00DE3A7F" w:rsidRPr="00B67DE9">
        <w:rPr>
          <w:i/>
        </w:rPr>
        <w:t>. Сер</w:t>
      </w:r>
      <w:r w:rsidR="00DF054C">
        <w:rPr>
          <w:i/>
        </w:rPr>
        <w:t>.</w:t>
      </w:r>
      <w:r w:rsidR="00DE3A7F" w:rsidRPr="00B67DE9">
        <w:rPr>
          <w:i/>
        </w:rPr>
        <w:t xml:space="preserve"> хим</w:t>
      </w:r>
      <w:r w:rsidR="00DE3A7F">
        <w:rPr>
          <w:i/>
        </w:rPr>
        <w:t>.</w:t>
      </w:r>
      <w:r w:rsidR="00DE3A7F" w:rsidRPr="00B67DE9">
        <w:t>, 202</w:t>
      </w:r>
      <w:r w:rsidR="00DE3A7F">
        <w:t>3</w:t>
      </w:r>
      <w:r w:rsidR="00DE3A7F" w:rsidRPr="00B67DE9">
        <w:t xml:space="preserve">, </w:t>
      </w:r>
      <w:r w:rsidR="00DE3A7F" w:rsidRPr="003F06CE">
        <w:rPr>
          <w:i/>
        </w:rPr>
        <w:t>в печати</w:t>
      </w:r>
      <w:r w:rsidR="00DE3A7F" w:rsidRPr="00B67DE9">
        <w:t>.</w:t>
      </w:r>
    </w:p>
    <w:sectPr w:rsidR="00DE3A7F" w:rsidRPr="00DE3A7F" w:rsidSect="009771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04D"/>
    <w:rsid w:val="00007537"/>
    <w:rsid w:val="00031950"/>
    <w:rsid w:val="0009165C"/>
    <w:rsid w:val="000F0F6D"/>
    <w:rsid w:val="001C651F"/>
    <w:rsid w:val="001F22C0"/>
    <w:rsid w:val="001F5F60"/>
    <w:rsid w:val="00231E99"/>
    <w:rsid w:val="0026771B"/>
    <w:rsid w:val="002768D4"/>
    <w:rsid w:val="003108F5"/>
    <w:rsid w:val="00357A19"/>
    <w:rsid w:val="003F06CE"/>
    <w:rsid w:val="00410745"/>
    <w:rsid w:val="00422FAC"/>
    <w:rsid w:val="00432C29"/>
    <w:rsid w:val="00437B7C"/>
    <w:rsid w:val="004830E3"/>
    <w:rsid w:val="0053447D"/>
    <w:rsid w:val="00552962"/>
    <w:rsid w:val="00582229"/>
    <w:rsid w:val="00597C16"/>
    <w:rsid w:val="005C2E78"/>
    <w:rsid w:val="0061269E"/>
    <w:rsid w:val="00621C93"/>
    <w:rsid w:val="00643621"/>
    <w:rsid w:val="006768DB"/>
    <w:rsid w:val="006B0D9E"/>
    <w:rsid w:val="00723F9E"/>
    <w:rsid w:val="00725842"/>
    <w:rsid w:val="00737CFB"/>
    <w:rsid w:val="007503A2"/>
    <w:rsid w:val="00761F8F"/>
    <w:rsid w:val="008372C4"/>
    <w:rsid w:val="00884E32"/>
    <w:rsid w:val="008B20C4"/>
    <w:rsid w:val="008D1184"/>
    <w:rsid w:val="008D3FC0"/>
    <w:rsid w:val="00931021"/>
    <w:rsid w:val="00977188"/>
    <w:rsid w:val="00984EA5"/>
    <w:rsid w:val="00985D4C"/>
    <w:rsid w:val="009B690E"/>
    <w:rsid w:val="009E204D"/>
    <w:rsid w:val="009F193D"/>
    <w:rsid w:val="00A457F1"/>
    <w:rsid w:val="00A935F7"/>
    <w:rsid w:val="00AC7DC3"/>
    <w:rsid w:val="00AE2E37"/>
    <w:rsid w:val="00AE5159"/>
    <w:rsid w:val="00B01EEF"/>
    <w:rsid w:val="00B258B0"/>
    <w:rsid w:val="00B41F8F"/>
    <w:rsid w:val="00BE2B1E"/>
    <w:rsid w:val="00BE69A2"/>
    <w:rsid w:val="00C233A3"/>
    <w:rsid w:val="00C243DA"/>
    <w:rsid w:val="00CB73F8"/>
    <w:rsid w:val="00D00662"/>
    <w:rsid w:val="00D33794"/>
    <w:rsid w:val="00D35F50"/>
    <w:rsid w:val="00D36335"/>
    <w:rsid w:val="00D45BF8"/>
    <w:rsid w:val="00D6637D"/>
    <w:rsid w:val="00D8463A"/>
    <w:rsid w:val="00DE3A7F"/>
    <w:rsid w:val="00DF054C"/>
    <w:rsid w:val="00DF72B1"/>
    <w:rsid w:val="00E4124A"/>
    <w:rsid w:val="00ED0AB8"/>
    <w:rsid w:val="00F44BAC"/>
    <w:rsid w:val="00F54B4A"/>
    <w:rsid w:val="00F54E81"/>
    <w:rsid w:val="00F63EE0"/>
    <w:rsid w:val="00F802DF"/>
    <w:rsid w:val="00F87CEE"/>
    <w:rsid w:val="00F954F3"/>
    <w:rsid w:val="00FB50B5"/>
    <w:rsid w:val="00FC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E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E81"/>
    <w:rPr>
      <w:color w:val="605E5C"/>
      <w:shd w:val="clear" w:color="auto" w:fill="E1DFDD"/>
    </w:rPr>
  </w:style>
  <w:style w:type="paragraph" w:styleId="a4">
    <w:name w:val="Body Text"/>
    <w:basedOn w:val="a"/>
    <w:link w:val="a5"/>
    <w:semiHidden/>
    <w:rsid w:val="00F954F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F954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F954F3"/>
    <w:pPr>
      <w:jc w:val="center"/>
    </w:pPr>
    <w:rPr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F954F3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итул"/>
    <w:basedOn w:val="a"/>
    <w:rsid w:val="00F954F3"/>
    <w:pPr>
      <w:spacing w:line="360" w:lineRule="auto"/>
      <w:jc w:val="center"/>
    </w:pPr>
  </w:style>
  <w:style w:type="paragraph" w:styleId="a7">
    <w:name w:val="List Paragraph"/>
    <w:basedOn w:val="a"/>
    <w:uiPriority w:val="34"/>
    <w:qFormat/>
    <w:rsid w:val="00AC7DC3"/>
    <w:pPr>
      <w:ind w:left="720"/>
      <w:contextualSpacing/>
    </w:pPr>
  </w:style>
  <w:style w:type="character" w:customStyle="1" w:styleId="layout">
    <w:name w:val="layout"/>
    <w:rsid w:val="00552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ya200319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</dc:creator>
  <cp:keywords/>
  <dc:description/>
  <cp:lastModifiedBy>Windows User</cp:lastModifiedBy>
  <cp:revision>24</cp:revision>
  <dcterms:created xsi:type="dcterms:W3CDTF">2023-01-30T07:30:00Z</dcterms:created>
  <dcterms:modified xsi:type="dcterms:W3CDTF">2023-03-11T17:45:00Z</dcterms:modified>
</cp:coreProperties>
</file>