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4A2" w:rsidRPr="00B30100" w:rsidRDefault="007F54A2" w:rsidP="007F54A2">
      <w:pPr>
        <w:jc w:val="center"/>
        <w:rPr>
          <w:rFonts w:eastAsia="Calibri"/>
          <w:lang w:val="ru-RU" w:eastAsia="en-US"/>
        </w:rPr>
      </w:pPr>
      <w:r w:rsidRPr="007F54A2">
        <w:rPr>
          <w:rFonts w:eastAsia="Calibri"/>
          <w:b/>
          <w:lang w:val="ru-RU" w:eastAsia="en-US"/>
        </w:rPr>
        <w:t>1,3-</w:t>
      </w:r>
      <w:r w:rsidR="00AC4AC1">
        <w:rPr>
          <w:rFonts w:eastAsia="Calibri"/>
          <w:b/>
          <w:lang w:val="ru-RU" w:eastAsia="en-US"/>
        </w:rPr>
        <w:t>Дир</w:t>
      </w:r>
      <w:r w:rsidR="00BB62EF">
        <w:rPr>
          <w:rFonts w:eastAsia="Calibri"/>
          <w:b/>
          <w:lang w:val="ru-RU" w:eastAsia="en-US"/>
        </w:rPr>
        <w:t>одано</w:t>
      </w:r>
      <w:r w:rsidRPr="007F54A2">
        <w:rPr>
          <w:rFonts w:eastAsia="Calibri"/>
          <w:b/>
          <w:lang w:val="ru-RU" w:eastAsia="en-US"/>
        </w:rPr>
        <w:t>ацетон и продукт</w:t>
      </w:r>
      <w:r>
        <w:rPr>
          <w:rFonts w:eastAsia="Calibri"/>
          <w:b/>
          <w:lang w:val="ru-RU" w:eastAsia="en-US"/>
        </w:rPr>
        <w:t>ы</w:t>
      </w:r>
      <w:r w:rsidRPr="007F54A2">
        <w:rPr>
          <w:rFonts w:eastAsia="Calibri"/>
          <w:b/>
          <w:lang w:val="ru-RU" w:eastAsia="en-US"/>
        </w:rPr>
        <w:t xml:space="preserve"> его ци</w:t>
      </w:r>
      <w:r>
        <w:rPr>
          <w:rFonts w:eastAsia="Calibri"/>
          <w:b/>
          <w:lang w:val="ru-RU" w:eastAsia="en-US"/>
        </w:rPr>
        <w:t xml:space="preserve">клизации: Синтез и молекулярный </w:t>
      </w:r>
      <w:r w:rsidRPr="007F54A2">
        <w:rPr>
          <w:rFonts w:eastAsia="Calibri"/>
          <w:b/>
          <w:lang w:val="ru-RU" w:eastAsia="en-US"/>
        </w:rPr>
        <w:t>докинг</w:t>
      </w:r>
      <w:r w:rsidRPr="007F54A2">
        <w:rPr>
          <w:rFonts w:eastAsia="Calibri"/>
          <w:b/>
          <w:i/>
          <w:lang w:val="ru-RU" w:eastAsia="en-US"/>
        </w:rPr>
        <w:t xml:space="preserve"> </w:t>
      </w:r>
    </w:p>
    <w:p w:rsidR="00632503" w:rsidRDefault="00047B87" w:rsidP="007F54A2">
      <w:pPr>
        <w:jc w:val="center"/>
        <w:rPr>
          <w:rFonts w:eastAsia="Calibri"/>
          <w:b/>
          <w:i/>
          <w:lang w:val="ru-RU" w:eastAsia="en-US"/>
        </w:rPr>
      </w:pPr>
      <w:r w:rsidRPr="0097268D">
        <w:rPr>
          <w:rFonts w:eastAsia="Calibri"/>
          <w:b/>
          <w:i/>
          <w:lang w:val="ru-RU" w:eastAsia="en-US"/>
        </w:rPr>
        <w:t>Киндоп</w:t>
      </w:r>
      <w:r w:rsidR="00FD5568">
        <w:rPr>
          <w:rFonts w:eastAsia="Calibri"/>
          <w:b/>
          <w:i/>
          <w:lang w:val="ru-RU" w:eastAsia="en-US"/>
        </w:rPr>
        <w:t xml:space="preserve"> В.</w:t>
      </w:r>
      <w:r w:rsidR="0097268D" w:rsidRPr="0097268D">
        <w:rPr>
          <w:rFonts w:eastAsia="Calibri"/>
          <w:b/>
          <w:i/>
          <w:lang w:val="ru-RU" w:eastAsia="en-US"/>
        </w:rPr>
        <w:t>К.</w:t>
      </w:r>
      <w:r w:rsidR="002D78A8">
        <w:rPr>
          <w:rFonts w:eastAsia="Calibri"/>
          <w:b/>
          <w:i/>
          <w:lang w:val="ru-RU" w:eastAsia="en-US"/>
        </w:rPr>
        <w:t xml:space="preserve"> </w:t>
      </w:r>
      <w:r w:rsidR="00BD4003">
        <w:rPr>
          <w:rFonts w:eastAsia="Calibri"/>
          <w:b/>
          <w:i/>
          <w:lang w:val="ru-RU" w:eastAsia="en-US"/>
        </w:rPr>
        <w:t xml:space="preserve"> </w:t>
      </w:r>
    </w:p>
    <w:p w:rsidR="0097268D" w:rsidRDefault="007F54A2" w:rsidP="00BD08ED">
      <w:pPr>
        <w:jc w:val="center"/>
        <w:rPr>
          <w:rFonts w:eastAsia="Calibri"/>
          <w:i/>
          <w:lang w:val="ru-RU" w:eastAsia="en-US"/>
        </w:rPr>
      </w:pPr>
      <w:r>
        <w:rPr>
          <w:rFonts w:eastAsia="Calibri"/>
          <w:i/>
          <w:lang w:val="ru-RU" w:eastAsia="en-US"/>
        </w:rPr>
        <w:t>Аспирант</w:t>
      </w:r>
    </w:p>
    <w:p w:rsidR="0097268D" w:rsidRDefault="0097268D" w:rsidP="00BD08ED">
      <w:pPr>
        <w:jc w:val="center"/>
        <w:rPr>
          <w:rFonts w:eastAsia="Calibri"/>
          <w:i/>
          <w:lang w:val="ru-RU" w:eastAsia="en-US"/>
        </w:rPr>
      </w:pPr>
      <w:r>
        <w:rPr>
          <w:rFonts w:eastAsia="Calibri"/>
          <w:i/>
          <w:lang w:val="ru-RU" w:eastAsia="en-US"/>
        </w:rPr>
        <w:t>Кубанский государственный университет</w:t>
      </w:r>
    </w:p>
    <w:p w:rsidR="0097268D" w:rsidRDefault="0097268D" w:rsidP="00BD08ED">
      <w:pPr>
        <w:jc w:val="center"/>
        <w:rPr>
          <w:rFonts w:eastAsia="Calibri"/>
          <w:i/>
          <w:lang w:val="ru-RU" w:eastAsia="en-US"/>
        </w:rPr>
      </w:pPr>
      <w:r>
        <w:rPr>
          <w:rFonts w:eastAsia="Calibri"/>
          <w:i/>
          <w:lang w:val="ru-RU" w:eastAsia="en-US"/>
        </w:rPr>
        <w:t xml:space="preserve">Факультет </w:t>
      </w:r>
      <w:r w:rsidR="00E3121D">
        <w:rPr>
          <w:rFonts w:eastAsia="Calibri"/>
          <w:i/>
          <w:lang w:val="ru-RU" w:eastAsia="en-US"/>
        </w:rPr>
        <w:t>х</w:t>
      </w:r>
      <w:r>
        <w:rPr>
          <w:rFonts w:eastAsia="Calibri"/>
          <w:i/>
          <w:lang w:val="ru-RU" w:eastAsia="en-US"/>
        </w:rPr>
        <w:t>имии и высоких технологий, Краснодар, Россия</w:t>
      </w:r>
    </w:p>
    <w:p w:rsidR="00632503" w:rsidRPr="005E4BE9" w:rsidRDefault="00D516E6" w:rsidP="00BD08ED">
      <w:pPr>
        <w:jc w:val="center"/>
        <w:rPr>
          <w:rFonts w:eastAsia="Calibri"/>
          <w:i/>
          <w:lang w:eastAsia="en-US"/>
        </w:rPr>
      </w:pPr>
      <w:r>
        <w:rPr>
          <w:rFonts w:eastAsia="Times New Roman"/>
          <w:i/>
          <w:color w:val="000000"/>
        </w:rPr>
        <w:t>E–mail:</w:t>
      </w:r>
      <w:r w:rsidRPr="00D516E6">
        <w:rPr>
          <w:rFonts w:eastAsia="Times New Roman"/>
          <w:i/>
          <w:color w:val="000000"/>
        </w:rPr>
        <w:t xml:space="preserve"> </w:t>
      </w:r>
      <w:r w:rsidRPr="006A0B66">
        <w:rPr>
          <w:rFonts w:eastAsia="Times New Roman"/>
          <w:i/>
          <w:color w:val="000000"/>
          <w:u w:val="single"/>
        </w:rPr>
        <w:t>Slavakindop@mail.ru</w:t>
      </w:r>
    </w:p>
    <w:p w:rsidR="002B4311" w:rsidRDefault="0055392A" w:rsidP="0055392A">
      <w:pPr>
        <w:ind w:firstLine="397"/>
        <w:jc w:val="both"/>
        <w:rPr>
          <w:rFonts w:eastAsia="Calibri"/>
          <w:lang w:val="ru-RU" w:eastAsia="en-US"/>
        </w:rPr>
      </w:pPr>
      <w:r w:rsidRPr="0055392A">
        <w:rPr>
          <w:rFonts w:eastAsia="Calibri"/>
          <w:lang w:val="ru-RU" w:eastAsia="en-US"/>
        </w:rPr>
        <w:t xml:space="preserve">Основная цель данного исследования состояла в синтезе симметричного 1,3-дироданоацетона (дитиоцианатоацетона), изучении его химических свойств и спектра возможной биологической активности </w:t>
      </w:r>
      <w:r w:rsidRPr="0055392A">
        <w:rPr>
          <w:rFonts w:eastAsia="Calibri"/>
          <w:i/>
          <w:lang w:val="ru-RU" w:eastAsia="en-US"/>
        </w:rPr>
        <w:t>in silico</w:t>
      </w:r>
      <w:r w:rsidRPr="0055392A">
        <w:rPr>
          <w:rFonts w:eastAsia="Calibri"/>
          <w:lang w:val="ru-RU" w:eastAsia="en-US"/>
        </w:rPr>
        <w:t>. Дироданоацетон, благодаря наличию ряда активных реакционных центров, представляет собой молекулу с широкими возможностями для трансформации. Продукты циклизации представляют интерес как молекулярные платформы для получения биоактивных соединений гетероциклического ряда.</w:t>
      </w:r>
      <w:bookmarkStart w:id="0" w:name="_GoBack"/>
      <w:bookmarkEnd w:id="0"/>
    </w:p>
    <w:p w:rsidR="00962277" w:rsidRDefault="0055392A" w:rsidP="00C1724B">
      <w:pPr>
        <w:ind w:firstLine="397"/>
        <w:jc w:val="both"/>
        <w:rPr>
          <w:rFonts w:eastAsia="Calibri"/>
          <w:lang w:val="ru-RU" w:eastAsia="en-US"/>
        </w:rPr>
      </w:pPr>
      <w:r w:rsidRPr="0055392A">
        <w:rPr>
          <w:rFonts w:eastAsia="Calibri"/>
          <w:lang w:val="ru-RU" w:eastAsia="en-US"/>
        </w:rPr>
        <w:t xml:space="preserve">Синтез осуществляли в ацетоне, исходя из доступного 1,3-дихлорацетона </w:t>
      </w:r>
      <w:r w:rsidRPr="0055392A">
        <w:rPr>
          <w:rFonts w:eastAsia="Calibri"/>
          <w:b/>
          <w:lang w:val="ru-RU" w:eastAsia="en-US"/>
        </w:rPr>
        <w:t>1</w:t>
      </w:r>
      <w:r w:rsidRPr="0055392A">
        <w:rPr>
          <w:rFonts w:eastAsia="Calibri"/>
          <w:lang w:val="ru-RU" w:eastAsia="en-US"/>
        </w:rPr>
        <w:t>, на который действовали избытком роданида калия в среде органического растворителя</w:t>
      </w:r>
      <w:r w:rsidR="00372A49">
        <w:rPr>
          <w:rFonts w:eastAsia="Calibri"/>
          <w:lang w:val="ru-RU" w:eastAsia="en-US"/>
        </w:rPr>
        <w:t xml:space="preserve"> </w:t>
      </w:r>
      <w:r w:rsidR="00372A49" w:rsidRPr="00372A49">
        <w:rPr>
          <w:rFonts w:eastAsia="Calibri"/>
          <w:lang w:val="ru-RU" w:eastAsia="en-US"/>
        </w:rPr>
        <w:t>[1]</w:t>
      </w:r>
      <w:r w:rsidRPr="0055392A">
        <w:rPr>
          <w:rFonts w:eastAsia="Calibri"/>
          <w:lang w:val="ru-RU" w:eastAsia="en-US"/>
        </w:rPr>
        <w:t xml:space="preserve">. </w:t>
      </w:r>
    </w:p>
    <w:p w:rsidR="00C1724B" w:rsidRDefault="00CD5115" w:rsidP="0055392A">
      <w:pPr>
        <w:jc w:val="center"/>
        <w:rPr>
          <w:rFonts w:eastAsia="Calibri"/>
          <w:lang w:val="ru-RU" w:eastAsia="en-US"/>
        </w:rPr>
      </w:pPr>
      <w:r>
        <w:rPr>
          <w:rFonts w:eastAsia="Calibri"/>
          <w:noProof/>
          <w:lang w:val="ru-RU" w:eastAsia="ru-RU"/>
        </w:rPr>
        <w:drawing>
          <wp:inline distT="0" distB="0" distL="0" distR="0">
            <wp:extent cx="2673350" cy="496570"/>
            <wp:effectExtent l="0" t="0" r="0" b="0"/>
            <wp:docPr id="2" name="Рисунок 2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0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311" w:rsidRDefault="0055392A" w:rsidP="00C1724B">
      <w:pPr>
        <w:ind w:firstLine="397"/>
        <w:jc w:val="both"/>
        <w:rPr>
          <w:rFonts w:eastAsia="Calibri"/>
          <w:lang w:val="ru-RU" w:eastAsia="en-US"/>
        </w:rPr>
      </w:pPr>
      <w:r w:rsidRPr="0055392A">
        <w:rPr>
          <w:rFonts w:eastAsia="Calibri"/>
          <w:lang w:val="ru-RU" w:eastAsia="en-US"/>
        </w:rPr>
        <w:t xml:space="preserve">Мягким гидролизом дироданоацетона </w:t>
      </w:r>
      <w:r w:rsidRPr="0055392A">
        <w:rPr>
          <w:rFonts w:eastAsia="Calibri"/>
          <w:b/>
          <w:lang w:val="ru-RU" w:eastAsia="en-US"/>
        </w:rPr>
        <w:t>2</w:t>
      </w:r>
      <w:r w:rsidRPr="0055392A">
        <w:rPr>
          <w:rFonts w:eastAsia="Calibri"/>
          <w:lang w:val="ru-RU" w:eastAsia="en-US"/>
        </w:rPr>
        <w:t xml:space="preserve"> в присутствии кислоты в водной среде было получено ранее не описанное производное 2-оксотиазолина </w:t>
      </w:r>
      <w:r w:rsidRPr="0055392A">
        <w:rPr>
          <w:rFonts w:eastAsia="Calibri"/>
          <w:b/>
          <w:lang w:val="ru-RU" w:eastAsia="en-US"/>
        </w:rPr>
        <w:t>4</w:t>
      </w:r>
      <w:r w:rsidRPr="0055392A">
        <w:rPr>
          <w:rFonts w:eastAsia="Calibri"/>
          <w:lang w:val="ru-RU" w:eastAsia="en-US"/>
        </w:rPr>
        <w:t>.</w:t>
      </w:r>
    </w:p>
    <w:p w:rsidR="00C1724B" w:rsidRDefault="00CD5115" w:rsidP="0055392A">
      <w:pPr>
        <w:jc w:val="center"/>
        <w:rPr>
          <w:rFonts w:eastAsia="Calibri"/>
          <w:lang w:val="ru-RU" w:eastAsia="en-US"/>
        </w:rPr>
      </w:pPr>
      <w:r>
        <w:rPr>
          <w:rFonts w:eastAsia="Calibri"/>
          <w:noProof/>
          <w:lang w:val="ru-RU" w:eastAsia="ru-RU"/>
        </w:rPr>
        <w:drawing>
          <wp:inline distT="0" distB="0" distL="0" distR="0">
            <wp:extent cx="2778125" cy="966470"/>
            <wp:effectExtent l="0" t="0" r="3175" b="5080"/>
            <wp:docPr id="1" name="Рисунок 1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125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92A" w:rsidRPr="0055392A" w:rsidRDefault="0055392A" w:rsidP="0055392A">
      <w:pPr>
        <w:ind w:firstLine="397"/>
        <w:jc w:val="both"/>
        <w:rPr>
          <w:rFonts w:eastAsia="Calibri"/>
          <w:lang w:val="ru-RU" w:eastAsia="en-US"/>
        </w:rPr>
      </w:pPr>
      <w:r w:rsidRPr="0055392A">
        <w:rPr>
          <w:rFonts w:eastAsia="Calibri"/>
          <w:lang w:val="ru-RU" w:eastAsia="en-US"/>
        </w:rPr>
        <w:t xml:space="preserve">Строение соединения </w:t>
      </w:r>
      <w:r w:rsidRPr="0055392A">
        <w:rPr>
          <w:rFonts w:eastAsia="Calibri"/>
          <w:b/>
          <w:lang w:val="ru-RU" w:eastAsia="en-US"/>
        </w:rPr>
        <w:t>4</w:t>
      </w:r>
      <w:r w:rsidRPr="0055392A">
        <w:rPr>
          <w:rFonts w:eastAsia="Calibri"/>
          <w:lang w:val="ru-RU" w:eastAsia="en-US"/>
        </w:rPr>
        <w:t xml:space="preserve"> подтверждено комплексом спектральных данных, а также РСА.</w:t>
      </w:r>
    </w:p>
    <w:p w:rsidR="0055392A" w:rsidRPr="0055392A" w:rsidRDefault="00CD5115" w:rsidP="0055392A">
      <w:pPr>
        <w:jc w:val="center"/>
        <w:rPr>
          <w:rFonts w:eastAsia="Calibri"/>
          <w:lang w:val="ru-RU" w:eastAsia="en-US"/>
        </w:rPr>
      </w:pPr>
      <w:r w:rsidRPr="0055392A">
        <w:rPr>
          <w:rFonts w:eastAsia="Calibri"/>
          <w:noProof/>
          <w:lang w:val="ru-RU" w:eastAsia="ru-RU"/>
        </w:rPr>
        <w:drawing>
          <wp:inline distT="0" distB="0" distL="0" distR="0">
            <wp:extent cx="2203450" cy="836295"/>
            <wp:effectExtent l="0" t="0" r="6350" b="1905"/>
            <wp:docPr id="3" name="Рисунок 6" descr="D:\Спектры Ставрополь новые\Киндоп Вячеслав\KVK59.2 Женя СПБ рентген\структура kvk59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D:\Спектры Ставрополь новые\Киндоп Вячеслав\KVK59.2 Женя СПБ рентген\структура kvk59.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311" w:rsidRPr="002B4311" w:rsidRDefault="002B4311" w:rsidP="00BD08ED">
      <w:pPr>
        <w:jc w:val="center"/>
        <w:rPr>
          <w:rFonts w:eastAsia="Calibri"/>
          <w:lang w:val="ru-RU" w:eastAsia="en-US"/>
        </w:rPr>
      </w:pPr>
      <w:r>
        <w:rPr>
          <w:szCs w:val="28"/>
          <w:lang w:val="ru-RU"/>
        </w:rPr>
        <w:t>Рисунок 1</w:t>
      </w:r>
      <w:r w:rsidRPr="002B4311">
        <w:rPr>
          <w:szCs w:val="28"/>
          <w:lang w:val="ru-RU"/>
        </w:rPr>
        <w:t xml:space="preserve">. </w:t>
      </w:r>
      <w:r w:rsidR="0055392A" w:rsidRPr="0055392A">
        <w:rPr>
          <w:szCs w:val="28"/>
          <w:lang w:val="ru-RU"/>
        </w:rPr>
        <w:t xml:space="preserve">Молекулярная структура соединения </w:t>
      </w:r>
      <w:r w:rsidR="0055392A" w:rsidRPr="0055392A">
        <w:rPr>
          <w:b/>
          <w:szCs w:val="28"/>
          <w:lang w:val="ru-RU"/>
        </w:rPr>
        <w:t xml:space="preserve">4 </w:t>
      </w:r>
      <w:r w:rsidR="0055392A" w:rsidRPr="0055392A">
        <w:rPr>
          <w:szCs w:val="28"/>
          <w:lang w:val="ru-RU"/>
        </w:rPr>
        <w:t>(данные РСА).</w:t>
      </w:r>
    </w:p>
    <w:p w:rsidR="002B4311" w:rsidRDefault="002B4311" w:rsidP="00BD08ED">
      <w:pPr>
        <w:jc w:val="center"/>
        <w:rPr>
          <w:rFonts w:eastAsia="Calibri"/>
          <w:lang w:val="ru-RU" w:eastAsia="en-US"/>
        </w:rPr>
      </w:pPr>
    </w:p>
    <w:p w:rsidR="00BB672C" w:rsidRPr="00BB672C" w:rsidRDefault="00BB672C" w:rsidP="00BB672C">
      <w:pPr>
        <w:ind w:firstLine="397"/>
        <w:jc w:val="both"/>
        <w:rPr>
          <w:rFonts w:eastAsia="Calibri"/>
          <w:lang w:val="ru-RU" w:eastAsia="en-US"/>
        </w:rPr>
      </w:pPr>
      <w:r w:rsidRPr="00BB672C">
        <w:rPr>
          <w:rFonts w:eastAsia="Calibri"/>
          <w:lang w:val="ru-RU" w:eastAsia="en-US"/>
        </w:rPr>
        <w:t xml:space="preserve">Нами был проведен предикторный анализ и расчет </w:t>
      </w:r>
      <w:r w:rsidRPr="00BB672C">
        <w:rPr>
          <w:rFonts w:eastAsia="Calibri"/>
          <w:i/>
          <w:lang w:val="ru-RU" w:eastAsia="en-US"/>
        </w:rPr>
        <w:t>in silico</w:t>
      </w:r>
      <w:r w:rsidRPr="00BB672C">
        <w:rPr>
          <w:rFonts w:eastAsia="Calibri"/>
          <w:lang w:val="ru-RU" w:eastAsia="en-US"/>
        </w:rPr>
        <w:t xml:space="preserve"> возможных протеиновых мишеней для полученных соединений. Докинг проводили с использованием протокола GalaxySagittarius.</w:t>
      </w:r>
      <w:r w:rsidR="00AC1708">
        <w:rPr>
          <w:rFonts w:eastAsia="Calibri"/>
          <w:lang w:val="ru-RU" w:eastAsia="en-US"/>
        </w:rPr>
        <w:t xml:space="preserve"> </w:t>
      </w:r>
    </w:p>
    <w:p w:rsidR="00BB672C" w:rsidRPr="00C33DA7" w:rsidRDefault="00CD5115" w:rsidP="000D27F0">
      <w:pPr>
        <w:jc w:val="center"/>
        <w:rPr>
          <w:rFonts w:eastAsia="Calibri"/>
          <w:lang w:val="ru-RU" w:eastAsia="en-US"/>
        </w:rPr>
      </w:pPr>
      <w:r w:rsidRPr="00BB672C">
        <w:rPr>
          <w:rFonts w:eastAsia="Calibri"/>
          <w:noProof/>
          <w:color w:val="000000"/>
          <w:sz w:val="28"/>
          <w:szCs w:val="22"/>
          <w:lang w:val="ru-RU" w:eastAsia="ru-RU"/>
        </w:rPr>
        <w:drawing>
          <wp:inline distT="0" distB="0" distL="0" distR="0">
            <wp:extent cx="1228090" cy="1393190"/>
            <wp:effectExtent l="0" t="0" r="0" b="0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32" t="17583" r="19215" b="20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139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277" w:rsidRDefault="00BB672C" w:rsidP="00BB672C">
      <w:pPr>
        <w:jc w:val="center"/>
        <w:rPr>
          <w:lang w:val="ru-RU"/>
        </w:rPr>
      </w:pPr>
      <w:bookmarkStart w:id="1" w:name="_Ref427325378"/>
      <w:r w:rsidRPr="00BB672C">
        <w:rPr>
          <w:lang w:val="ru-RU"/>
        </w:rPr>
        <w:t xml:space="preserve">Рисунок 2. Прогнозируемая структура протеин-лигандного комплекса соединения </w:t>
      </w:r>
      <w:r w:rsidRPr="00BB672C">
        <w:rPr>
          <w:b/>
          <w:lang w:val="ru-RU"/>
        </w:rPr>
        <w:t>2</w:t>
      </w:r>
      <w:r w:rsidRPr="00BB672C">
        <w:rPr>
          <w:lang w:val="ru-RU"/>
        </w:rPr>
        <w:t xml:space="preserve"> и бромдомен-содержащего протеина 9 </w:t>
      </w:r>
      <w:r w:rsidRPr="00BB672C">
        <w:t>BRD</w:t>
      </w:r>
      <w:r w:rsidRPr="00BB672C">
        <w:rPr>
          <w:lang w:val="ru-RU"/>
        </w:rPr>
        <w:t>9</w:t>
      </w:r>
    </w:p>
    <w:p w:rsidR="00BB672C" w:rsidRPr="00BB672C" w:rsidRDefault="00BB672C" w:rsidP="00BB672C">
      <w:pPr>
        <w:jc w:val="center"/>
        <w:rPr>
          <w:lang w:val="ru-RU"/>
        </w:rPr>
      </w:pPr>
    </w:p>
    <w:p w:rsidR="00DB6F67" w:rsidRPr="00BB672C" w:rsidRDefault="005E4BE9" w:rsidP="00BD08ED">
      <w:pPr>
        <w:jc w:val="center"/>
        <w:rPr>
          <w:b/>
          <w:bCs/>
          <w:iCs/>
          <w:lang w:val="ru-RU"/>
        </w:rPr>
      </w:pPr>
      <w:r>
        <w:rPr>
          <w:b/>
          <w:bCs/>
          <w:iCs/>
          <w:lang w:val="ru-RU"/>
        </w:rPr>
        <w:t>Литература</w:t>
      </w:r>
    </w:p>
    <w:bookmarkEnd w:id="1"/>
    <w:p w:rsidR="0055392A" w:rsidRPr="00BB672C" w:rsidRDefault="0055392A" w:rsidP="00BD08ED">
      <w:pPr>
        <w:numPr>
          <w:ilvl w:val="0"/>
          <w:numId w:val="2"/>
        </w:numPr>
        <w:ind w:left="0" w:firstLine="0"/>
        <w:jc w:val="both"/>
        <w:rPr>
          <w:lang w:val="ru-RU"/>
        </w:rPr>
      </w:pPr>
      <w:r w:rsidRPr="0055392A">
        <w:rPr>
          <w:lang w:val="ru-RU"/>
        </w:rPr>
        <w:t>Пономарев Ф.Г. Синтез симметричных диродан- и хлорроданацетона // Труды Воронежского гос. ун-та. 1937., Т. 9., Вып. 3., С. 167-171.</w:t>
      </w:r>
    </w:p>
    <w:sectPr w:rsidR="0055392A" w:rsidRPr="00BB672C" w:rsidSect="000D27F0">
      <w:pgSz w:w="11907" w:h="16840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2D7CA3"/>
    <w:multiLevelType w:val="hybridMultilevel"/>
    <w:tmpl w:val="BB7E86D6"/>
    <w:lvl w:ilvl="0" w:tplc="2BEEA19C">
      <w:start w:val="1"/>
      <w:numFmt w:val="decimal"/>
      <w:lvlText w:val="%1."/>
      <w:lvlJc w:val="left"/>
      <w:pPr>
        <w:ind w:left="717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64183070"/>
    <w:multiLevelType w:val="hybridMultilevel"/>
    <w:tmpl w:val="DD98CC1E"/>
    <w:lvl w:ilvl="0" w:tplc="4AB6B2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embedSystemFonts/>
  <w:defaultTabStop w:val="720"/>
  <w:doNotHyphenateCaps/>
  <w:drawingGridHorizontalSpacing w:val="57"/>
  <w:displayVerticalDrawingGridEvery w:val="2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A3"/>
    <w:rsid w:val="00045563"/>
    <w:rsid w:val="00047B87"/>
    <w:rsid w:val="00062AE4"/>
    <w:rsid w:val="00090C7E"/>
    <w:rsid w:val="000C6E2C"/>
    <w:rsid w:val="000D27F0"/>
    <w:rsid w:val="0011352E"/>
    <w:rsid w:val="00130229"/>
    <w:rsid w:val="001A1A44"/>
    <w:rsid w:val="001E4ADF"/>
    <w:rsid w:val="00205ADB"/>
    <w:rsid w:val="00220B45"/>
    <w:rsid w:val="00251163"/>
    <w:rsid w:val="002B4311"/>
    <w:rsid w:val="002D10DF"/>
    <w:rsid w:val="002D78A8"/>
    <w:rsid w:val="0030371B"/>
    <w:rsid w:val="00305D91"/>
    <w:rsid w:val="003072DD"/>
    <w:rsid w:val="0035575A"/>
    <w:rsid w:val="00372A49"/>
    <w:rsid w:val="003C24E3"/>
    <w:rsid w:val="003E5B0E"/>
    <w:rsid w:val="00433AE1"/>
    <w:rsid w:val="00464ADD"/>
    <w:rsid w:val="00464D24"/>
    <w:rsid w:val="00477325"/>
    <w:rsid w:val="004A3D31"/>
    <w:rsid w:val="00502F4E"/>
    <w:rsid w:val="0055392A"/>
    <w:rsid w:val="005A45BE"/>
    <w:rsid w:val="005C4EA3"/>
    <w:rsid w:val="005D147B"/>
    <w:rsid w:val="005D60E3"/>
    <w:rsid w:val="005D71F0"/>
    <w:rsid w:val="005E4BE9"/>
    <w:rsid w:val="005F408C"/>
    <w:rsid w:val="005F4973"/>
    <w:rsid w:val="006165C6"/>
    <w:rsid w:val="006241B2"/>
    <w:rsid w:val="00632503"/>
    <w:rsid w:val="00636954"/>
    <w:rsid w:val="0064172E"/>
    <w:rsid w:val="00673F68"/>
    <w:rsid w:val="006A0B66"/>
    <w:rsid w:val="006B64DD"/>
    <w:rsid w:val="006B738A"/>
    <w:rsid w:val="006C7488"/>
    <w:rsid w:val="00712545"/>
    <w:rsid w:val="0072042F"/>
    <w:rsid w:val="00721CD0"/>
    <w:rsid w:val="00721CEF"/>
    <w:rsid w:val="00733048"/>
    <w:rsid w:val="0073793E"/>
    <w:rsid w:val="0078556A"/>
    <w:rsid w:val="007918B4"/>
    <w:rsid w:val="007918C5"/>
    <w:rsid w:val="0079503D"/>
    <w:rsid w:val="007A0887"/>
    <w:rsid w:val="007B19B1"/>
    <w:rsid w:val="007B3F20"/>
    <w:rsid w:val="007E05CD"/>
    <w:rsid w:val="007E2E3D"/>
    <w:rsid w:val="007F54A2"/>
    <w:rsid w:val="00844994"/>
    <w:rsid w:val="008548DE"/>
    <w:rsid w:val="008A677C"/>
    <w:rsid w:val="008A6EA8"/>
    <w:rsid w:val="008B0F0C"/>
    <w:rsid w:val="008C3F78"/>
    <w:rsid w:val="008D057F"/>
    <w:rsid w:val="008E0685"/>
    <w:rsid w:val="008E5D07"/>
    <w:rsid w:val="009048DA"/>
    <w:rsid w:val="00920EB6"/>
    <w:rsid w:val="009261F5"/>
    <w:rsid w:val="00926782"/>
    <w:rsid w:val="0093430B"/>
    <w:rsid w:val="00935243"/>
    <w:rsid w:val="00962277"/>
    <w:rsid w:val="00962EA0"/>
    <w:rsid w:val="0097268D"/>
    <w:rsid w:val="009772D7"/>
    <w:rsid w:val="009B1310"/>
    <w:rsid w:val="009D2D46"/>
    <w:rsid w:val="00A101E3"/>
    <w:rsid w:val="00A519C0"/>
    <w:rsid w:val="00A66C3E"/>
    <w:rsid w:val="00AA76F1"/>
    <w:rsid w:val="00AC1708"/>
    <w:rsid w:val="00AC1D50"/>
    <w:rsid w:val="00AC4AC1"/>
    <w:rsid w:val="00B111E0"/>
    <w:rsid w:val="00B21508"/>
    <w:rsid w:val="00B30100"/>
    <w:rsid w:val="00B40802"/>
    <w:rsid w:val="00B6546D"/>
    <w:rsid w:val="00B85330"/>
    <w:rsid w:val="00B8566D"/>
    <w:rsid w:val="00B94487"/>
    <w:rsid w:val="00BB62EF"/>
    <w:rsid w:val="00BB672C"/>
    <w:rsid w:val="00BC5C24"/>
    <w:rsid w:val="00BD00DD"/>
    <w:rsid w:val="00BD08ED"/>
    <w:rsid w:val="00BD4003"/>
    <w:rsid w:val="00BF50CE"/>
    <w:rsid w:val="00BF58A0"/>
    <w:rsid w:val="00C00E49"/>
    <w:rsid w:val="00C013C5"/>
    <w:rsid w:val="00C0532F"/>
    <w:rsid w:val="00C117E7"/>
    <w:rsid w:val="00C16C4A"/>
    <w:rsid w:val="00C1724B"/>
    <w:rsid w:val="00C33DA7"/>
    <w:rsid w:val="00C35386"/>
    <w:rsid w:val="00C534F2"/>
    <w:rsid w:val="00C85E9A"/>
    <w:rsid w:val="00CC4C06"/>
    <w:rsid w:val="00CD5115"/>
    <w:rsid w:val="00CD7365"/>
    <w:rsid w:val="00CE6F60"/>
    <w:rsid w:val="00D36271"/>
    <w:rsid w:val="00D516E6"/>
    <w:rsid w:val="00D57740"/>
    <w:rsid w:val="00D606CF"/>
    <w:rsid w:val="00D85C41"/>
    <w:rsid w:val="00D866C9"/>
    <w:rsid w:val="00DA55F1"/>
    <w:rsid w:val="00DB6F67"/>
    <w:rsid w:val="00DB7DA7"/>
    <w:rsid w:val="00DE58BC"/>
    <w:rsid w:val="00E0210A"/>
    <w:rsid w:val="00E03392"/>
    <w:rsid w:val="00E11E14"/>
    <w:rsid w:val="00E1759E"/>
    <w:rsid w:val="00E27E09"/>
    <w:rsid w:val="00E3121D"/>
    <w:rsid w:val="00E41606"/>
    <w:rsid w:val="00E44B1B"/>
    <w:rsid w:val="00E46B6F"/>
    <w:rsid w:val="00E82CCB"/>
    <w:rsid w:val="00EA098B"/>
    <w:rsid w:val="00EC71C9"/>
    <w:rsid w:val="00ED072F"/>
    <w:rsid w:val="00ED3589"/>
    <w:rsid w:val="00ED6C55"/>
    <w:rsid w:val="00EE16A6"/>
    <w:rsid w:val="00F02DA3"/>
    <w:rsid w:val="00F21096"/>
    <w:rsid w:val="00F7066B"/>
    <w:rsid w:val="00F7547C"/>
    <w:rsid w:val="00FA6310"/>
    <w:rsid w:val="00FA6367"/>
    <w:rsid w:val="00FB5424"/>
    <w:rsid w:val="00FC0233"/>
    <w:rsid w:val="00FD5136"/>
    <w:rsid w:val="00FD5568"/>
    <w:rsid w:val="00FD7769"/>
    <w:rsid w:val="00FE7BA8"/>
    <w:rsid w:val="00FF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B62CD-7A26-42ED-AEA1-8D115B8E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ko-KR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B3F20"/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rsid w:val="007B3F20"/>
    <w:rPr>
      <w:sz w:val="20"/>
      <w:szCs w:val="20"/>
      <w:lang w:val="en-US" w:eastAsia="ko-KR"/>
    </w:rPr>
  </w:style>
  <w:style w:type="paragraph" w:styleId="a5">
    <w:name w:val="No Spacing"/>
    <w:uiPriority w:val="1"/>
    <w:qFormat/>
    <w:rsid w:val="00632503"/>
    <w:rPr>
      <w:rFonts w:ascii="Calibri" w:eastAsia="Calibri" w:hAnsi="Calibri"/>
      <w:sz w:val="22"/>
      <w:szCs w:val="22"/>
      <w:lang w:eastAsia="en-US"/>
    </w:rPr>
  </w:style>
  <w:style w:type="character" w:styleId="a6">
    <w:name w:val="annotation reference"/>
    <w:uiPriority w:val="99"/>
    <w:semiHidden/>
    <w:unhideWhenUsed/>
    <w:rsid w:val="00220B4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20B45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220B45"/>
    <w:rPr>
      <w:lang w:val="en-US" w:eastAsia="ko-KR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20B45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220B45"/>
    <w:rPr>
      <w:b/>
      <w:bCs/>
      <w:lang w:val="en-US" w:eastAsia="ko-KR"/>
    </w:rPr>
  </w:style>
  <w:style w:type="paragraph" w:styleId="ab">
    <w:name w:val="Balloon Text"/>
    <w:basedOn w:val="a"/>
    <w:link w:val="ac"/>
    <w:uiPriority w:val="99"/>
    <w:semiHidden/>
    <w:unhideWhenUsed/>
    <w:rsid w:val="00220B45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20B45"/>
    <w:rPr>
      <w:rFonts w:ascii="Tahoma" w:hAnsi="Tahoma" w:cs="Tahoma"/>
      <w:sz w:val="16"/>
      <w:szCs w:val="16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0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работы</vt:lpstr>
    </vt:vector>
  </TitlesOfParts>
  <Company>ZIOCh RAS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работы</dc:title>
  <dc:subject/>
  <dc:creator>Dilman</dc:creator>
  <cp:keywords/>
  <dc:description/>
  <cp:lastModifiedBy>Слава</cp:lastModifiedBy>
  <cp:revision>2</cp:revision>
  <dcterms:created xsi:type="dcterms:W3CDTF">2023-01-31T21:33:00Z</dcterms:created>
  <dcterms:modified xsi:type="dcterms:W3CDTF">2023-01-31T21:33:00Z</dcterms:modified>
</cp:coreProperties>
</file>