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7D8" w:rsidRPr="00D377D8" w:rsidRDefault="00D377D8" w:rsidP="00D377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377D8">
        <w:rPr>
          <w:b/>
          <w:color w:val="2C2D2E"/>
          <w:shd w:val="clear" w:color="auto" w:fill="FFFFFF"/>
        </w:rPr>
        <w:t xml:space="preserve">Новые методы </w:t>
      </w:r>
      <w:r w:rsidRPr="00D377D8">
        <w:rPr>
          <w:b/>
          <w:color w:val="000000"/>
        </w:rPr>
        <w:t>С–Н/</w:t>
      </w:r>
      <w:r w:rsidRPr="00D377D8">
        <w:rPr>
          <w:b/>
          <w:color w:val="000000"/>
          <w:lang w:val="en-US"/>
        </w:rPr>
        <w:t>C</w:t>
      </w:r>
      <w:r w:rsidRPr="00D377D8">
        <w:rPr>
          <w:b/>
          <w:color w:val="000000"/>
        </w:rPr>
        <w:t>–</w:t>
      </w:r>
      <w:r w:rsidRPr="00D377D8">
        <w:rPr>
          <w:b/>
          <w:color w:val="000000"/>
          <w:lang w:val="en-US"/>
        </w:rPr>
        <w:t>S</w:t>
      </w:r>
      <w:r w:rsidRPr="00D377D8">
        <w:rPr>
          <w:b/>
          <w:color w:val="000000"/>
        </w:rPr>
        <w:t xml:space="preserve"> </w:t>
      </w:r>
      <w:r w:rsidRPr="00D377D8">
        <w:rPr>
          <w:b/>
          <w:color w:val="2C2D2E"/>
          <w:shd w:val="clear" w:color="auto" w:fill="FFFFFF"/>
        </w:rPr>
        <w:t xml:space="preserve">функционализации </w:t>
      </w:r>
      <w:r>
        <w:rPr>
          <w:b/>
          <w:color w:val="2C2D2E"/>
          <w:shd w:val="clear" w:color="auto" w:fill="FFFFFF"/>
        </w:rPr>
        <w:t>пиридинового цикла</w:t>
      </w:r>
    </w:p>
    <w:p w:rsidR="00D377D8" w:rsidRPr="00FD081C" w:rsidRDefault="00D377D8" w:rsidP="00D377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color w:val="000000"/>
        </w:rPr>
      </w:pPr>
      <w:r w:rsidRPr="00FD081C">
        <w:rPr>
          <w:b/>
          <w:bCs/>
          <w:i/>
          <w:color w:val="000000"/>
        </w:rPr>
        <w:t>Тиханова</w:t>
      </w:r>
      <w:r>
        <w:rPr>
          <w:b/>
          <w:bCs/>
          <w:i/>
          <w:color w:val="000000"/>
        </w:rPr>
        <w:t xml:space="preserve"> О.А.</w:t>
      </w:r>
      <w:r w:rsidRPr="00FD081C">
        <w:rPr>
          <w:b/>
          <w:bCs/>
          <w:i/>
          <w:color w:val="000000"/>
        </w:rPr>
        <w:t>, Бугаенко</w:t>
      </w:r>
      <w:r>
        <w:rPr>
          <w:b/>
          <w:bCs/>
          <w:i/>
          <w:color w:val="000000"/>
        </w:rPr>
        <w:t xml:space="preserve"> Д.И.</w:t>
      </w:r>
    </w:p>
    <w:p w:rsidR="00D377D8" w:rsidRDefault="00D377D8" w:rsidP="00D377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E6526">
        <w:rPr>
          <w:i/>
          <w:color w:val="000000"/>
        </w:rPr>
        <w:t xml:space="preserve">6 </w:t>
      </w:r>
      <w:r>
        <w:rPr>
          <w:i/>
          <w:color w:val="000000"/>
        </w:rPr>
        <w:t xml:space="preserve">курс специалитета </w:t>
      </w:r>
    </w:p>
    <w:p w:rsidR="00D377D8" w:rsidRPr="00921D45" w:rsidRDefault="00D377D8" w:rsidP="00D377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:rsidR="00D377D8" w:rsidRPr="00391C38" w:rsidRDefault="00D377D8" w:rsidP="00D377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D377D8" w:rsidRPr="003B0A3A" w:rsidRDefault="00D377D8" w:rsidP="00D377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lang w:val="en-US"/>
        </w:rPr>
      </w:pPr>
      <w:r w:rsidRPr="00FD081C">
        <w:rPr>
          <w:i/>
          <w:color w:val="000000"/>
          <w:lang w:val="en-US"/>
        </w:rPr>
        <w:t>E</w:t>
      </w:r>
      <w:r w:rsidRPr="003B0A3A">
        <w:rPr>
          <w:i/>
          <w:color w:val="000000"/>
          <w:lang w:val="en-US"/>
        </w:rPr>
        <w:t>-</w:t>
      </w:r>
      <w:r w:rsidRPr="00FD081C">
        <w:rPr>
          <w:i/>
          <w:color w:val="000000"/>
          <w:lang w:val="en-US"/>
        </w:rPr>
        <w:t>mail</w:t>
      </w:r>
      <w:r w:rsidRPr="003B0A3A">
        <w:rPr>
          <w:i/>
          <w:color w:val="000000"/>
          <w:lang w:val="en-US"/>
        </w:rPr>
        <w:t xml:space="preserve">: </w:t>
      </w:r>
      <w:proofErr w:type="spellStart"/>
      <w:r w:rsidR="007463BD" w:rsidRPr="003B0A3A">
        <w:rPr>
          <w:bCs/>
          <w:i/>
          <w:u w:val="single"/>
          <w:lang w:val="en-US"/>
        </w:rPr>
        <w:t>bugaenko</w:t>
      </w:r>
      <w:proofErr w:type="spellEnd"/>
      <w:r w:rsidR="007463BD" w:rsidRPr="003B0A3A">
        <w:rPr>
          <w:bCs/>
          <w:i/>
          <w:u w:val="single"/>
          <w:lang w:val="en-US"/>
        </w:rPr>
        <w:t>@org.</w:t>
      </w:r>
      <w:proofErr w:type="spellStart"/>
      <w:r w:rsidR="007463BD" w:rsidRPr="003B0A3A">
        <w:rPr>
          <w:bCs/>
          <w:i/>
          <w:u w:val="single"/>
          <w:lang w:val="en-US"/>
        </w:rPr>
        <w:t>chem</w:t>
      </w:r>
      <w:proofErr w:type="spellEnd"/>
      <w:r w:rsidR="007463BD" w:rsidRPr="003B0A3A">
        <w:rPr>
          <w:bCs/>
          <w:i/>
          <w:u w:val="single"/>
          <w:lang w:val="en-US"/>
        </w:rPr>
        <w:t>.</w:t>
      </w:r>
      <w:proofErr w:type="spellStart"/>
      <w:r w:rsidR="007463BD" w:rsidRPr="003B0A3A">
        <w:rPr>
          <w:bCs/>
          <w:i/>
          <w:u w:val="single"/>
          <w:lang w:val="en-US"/>
        </w:rPr>
        <w:t>msu</w:t>
      </w:r>
      <w:proofErr w:type="spellEnd"/>
      <w:r w:rsidR="007463BD" w:rsidRPr="003B0A3A">
        <w:rPr>
          <w:bCs/>
          <w:i/>
          <w:u w:val="single"/>
          <w:lang w:val="en-US"/>
        </w:rPr>
        <w:t>.</w:t>
      </w:r>
      <w:proofErr w:type="spellStart"/>
      <w:r w:rsidR="007463BD" w:rsidRPr="003B0A3A">
        <w:rPr>
          <w:bCs/>
          <w:i/>
          <w:u w:val="single"/>
          <w:lang w:val="en-US"/>
        </w:rPr>
        <w:t>ru</w:t>
      </w:r>
      <w:proofErr w:type="spellEnd"/>
    </w:p>
    <w:p w:rsidR="004F5F5D" w:rsidRDefault="004F5F5D" w:rsidP="0009052C">
      <w:pPr>
        <w:ind w:firstLine="397"/>
        <w:jc w:val="both"/>
      </w:pPr>
      <w:r>
        <w:t>П</w:t>
      </w:r>
      <w:r w:rsidR="00285844">
        <w:t>роизводные</w:t>
      </w:r>
      <w:r w:rsidR="001B4516">
        <w:t xml:space="preserve"> азинов с </w:t>
      </w:r>
      <w:proofErr w:type="spellStart"/>
      <w:r w:rsidR="001B4516">
        <w:t>сер</w:t>
      </w:r>
      <w:r w:rsidR="007463BD">
        <w:t>у</w:t>
      </w:r>
      <w:r w:rsidR="001B4516">
        <w:t>содержащими</w:t>
      </w:r>
      <w:proofErr w:type="spellEnd"/>
      <w:r w:rsidR="001B4516">
        <w:t xml:space="preserve"> функциональными группами </w:t>
      </w:r>
      <w:r w:rsidR="00682AF4">
        <w:t xml:space="preserve">являются важными </w:t>
      </w:r>
      <w:r w:rsidR="001B4516">
        <w:t>структурными фрагментами в ряде биологически активных соединений.</w:t>
      </w:r>
      <w:r>
        <w:t xml:space="preserve"> </w:t>
      </w:r>
      <w:r w:rsidRPr="004F5F5D">
        <w:t>Среди них известны препараты, оказывающие сосудорасширяющее действие, проявляющие антибактериальную, про</w:t>
      </w:r>
      <w:r w:rsidR="002E5D51">
        <w:t xml:space="preserve">тивогрибковую и </w:t>
      </w:r>
      <w:r>
        <w:t>противораковую активности</w:t>
      </w:r>
      <w:r w:rsidR="002E5D51">
        <w:t>.</w:t>
      </w:r>
    </w:p>
    <w:p w:rsidR="00626E6C" w:rsidRPr="00626E6C" w:rsidRDefault="00504E73" w:rsidP="0009052C">
      <w:pPr>
        <w:widowControl w:val="0"/>
        <w:ind w:firstLine="397"/>
        <w:jc w:val="both"/>
      </w:pPr>
      <w:r>
        <w:t>Т</w:t>
      </w:r>
      <w:r w:rsidR="00C55F9E">
        <w:t xml:space="preserve">радиционные </w:t>
      </w:r>
      <w:r w:rsidR="00285844">
        <w:t>подходы</w:t>
      </w:r>
      <w:r w:rsidR="00C55F9E">
        <w:t xml:space="preserve"> </w:t>
      </w:r>
      <w:r w:rsidR="004F5F5D">
        <w:t xml:space="preserve">к </w:t>
      </w:r>
      <w:r w:rsidR="00C55F9E">
        <w:t xml:space="preserve">синтезу </w:t>
      </w:r>
      <w:r>
        <w:t xml:space="preserve">такого рода соединений </w:t>
      </w:r>
      <w:r w:rsidR="00C55F9E">
        <w:t xml:space="preserve">основаны на использовании </w:t>
      </w:r>
      <w:proofErr w:type="spellStart"/>
      <w:r w:rsidR="00F02FB1">
        <w:t>галопроизводных</w:t>
      </w:r>
      <w:proofErr w:type="spellEnd"/>
      <w:r w:rsidR="00F02FB1">
        <w:t xml:space="preserve"> азинов</w:t>
      </w:r>
      <w:r w:rsidR="00C55F9E">
        <w:t xml:space="preserve"> в реакциях нуклеофильного ароматического замещения или реакциях, катализируемых переходными металлами.</w:t>
      </w:r>
      <w:r w:rsidR="00C55F9E" w:rsidRPr="00C55F9E">
        <w:t xml:space="preserve"> </w:t>
      </w:r>
      <w:r w:rsidR="00C55F9E">
        <w:t xml:space="preserve">Оба подхода </w:t>
      </w:r>
      <w:r w:rsidR="004F5F5D">
        <w:t xml:space="preserve">характеризуются рядом недостатков, основным из которых является требование </w:t>
      </w:r>
      <w:r w:rsidR="00C55F9E">
        <w:t>жестки</w:t>
      </w:r>
      <w:r w:rsidR="004F5F5D">
        <w:t>х реакционных</w:t>
      </w:r>
      <w:r w:rsidR="002E5D51">
        <w:t xml:space="preserve"> условий</w:t>
      </w:r>
      <w:r w:rsidR="00C55F9E">
        <w:t xml:space="preserve">, что </w:t>
      </w:r>
      <w:r w:rsidR="002E5D51">
        <w:t>накладывает</w:t>
      </w:r>
      <w:r w:rsidR="004F5F5D">
        <w:t xml:space="preserve"> </w:t>
      </w:r>
      <w:r w:rsidR="00C55F9E">
        <w:t xml:space="preserve">ограничения на разнообразие получаемых </w:t>
      </w:r>
      <w:proofErr w:type="spellStart"/>
      <w:r w:rsidR="00C55F9E">
        <w:t>тиопроизводных</w:t>
      </w:r>
      <w:proofErr w:type="spellEnd"/>
      <w:r w:rsidR="00C55F9E">
        <w:t>.</w:t>
      </w:r>
      <w:r w:rsidR="00682AF4">
        <w:t xml:space="preserve"> </w:t>
      </w:r>
      <w:r>
        <w:t xml:space="preserve">Мы разработали </w:t>
      </w:r>
      <w:r w:rsidR="00682AF4">
        <w:t xml:space="preserve">новые методы </w:t>
      </w:r>
      <w:r w:rsidR="00682AF4" w:rsidRPr="00682AF4">
        <w:t>С–Н/C–S функционализации пиридинового цикла</w:t>
      </w:r>
      <w:r w:rsidR="00682AF4">
        <w:t xml:space="preserve">, основанные на использовании активированных к нуклеофильной атаке </w:t>
      </w:r>
      <w:r w:rsidR="00682AF4" w:rsidRPr="007463BD">
        <w:rPr>
          <w:bCs/>
          <w:i/>
          <w:iCs/>
          <w:color w:val="000000"/>
          <w:lang w:val="en-US"/>
        </w:rPr>
        <w:t>N</w:t>
      </w:r>
      <w:r w:rsidR="00682AF4">
        <w:rPr>
          <w:bCs/>
          <w:color w:val="000000"/>
        </w:rPr>
        <w:t xml:space="preserve">-оксидов </w:t>
      </w:r>
      <w:r w:rsidR="0061150B" w:rsidRPr="0061150B">
        <w:rPr>
          <w:bCs/>
          <w:color w:val="000000"/>
        </w:rPr>
        <w:t>[1]</w:t>
      </w:r>
      <w:r w:rsidR="0061150B">
        <w:rPr>
          <w:bCs/>
          <w:color w:val="000000"/>
        </w:rPr>
        <w:t xml:space="preserve"> </w:t>
      </w:r>
      <w:r w:rsidR="00682AF4">
        <w:rPr>
          <w:bCs/>
          <w:color w:val="000000"/>
        </w:rPr>
        <w:t xml:space="preserve">и </w:t>
      </w:r>
      <w:r w:rsidR="00617F74" w:rsidRPr="00A3315F">
        <w:rPr>
          <w:bCs/>
          <w:i/>
          <w:iCs/>
          <w:lang w:val="en-US"/>
        </w:rPr>
        <w:t>N</w:t>
      </w:r>
      <w:r w:rsidR="00617F74" w:rsidRPr="00A3315F">
        <w:rPr>
          <w:bCs/>
        </w:rPr>
        <w:t xml:space="preserve">-алкильных </w:t>
      </w:r>
      <w:r w:rsidR="00682AF4" w:rsidRPr="00854C3C">
        <w:rPr>
          <w:bCs/>
          <w:color w:val="000000"/>
        </w:rPr>
        <w:t xml:space="preserve">солей </w:t>
      </w:r>
      <w:r w:rsidR="000A3373">
        <w:rPr>
          <w:bCs/>
          <w:color w:val="000000"/>
        </w:rPr>
        <w:t xml:space="preserve">азинов </w:t>
      </w:r>
      <w:r w:rsidR="00626E6C">
        <w:rPr>
          <w:bCs/>
          <w:color w:val="000000"/>
        </w:rPr>
        <w:t>в реакциях с тиомочевиной</w:t>
      </w:r>
      <w:r w:rsidR="0061150B" w:rsidRPr="0061150B">
        <w:rPr>
          <w:bCs/>
          <w:color w:val="000000"/>
        </w:rPr>
        <w:t xml:space="preserve"> [1]</w:t>
      </w:r>
      <w:r w:rsidR="00626E6C">
        <w:rPr>
          <w:bCs/>
          <w:color w:val="000000"/>
        </w:rPr>
        <w:t xml:space="preserve"> и э</w:t>
      </w:r>
      <w:r w:rsidR="000A3373">
        <w:rPr>
          <w:bCs/>
          <w:color w:val="000000"/>
        </w:rPr>
        <w:t>лементарной серой</w:t>
      </w:r>
      <w:r w:rsidR="00626E6C">
        <w:rPr>
          <w:bCs/>
          <w:color w:val="000000"/>
        </w:rPr>
        <w:t xml:space="preserve">. </w:t>
      </w:r>
      <w:r w:rsidR="00285844">
        <w:t xml:space="preserve">Полученные таким образом </w:t>
      </w:r>
      <w:proofErr w:type="spellStart"/>
      <w:r>
        <w:t>азин</w:t>
      </w:r>
      <w:r w:rsidR="00285844">
        <w:t>тионы</w:t>
      </w:r>
      <w:proofErr w:type="spellEnd"/>
      <w:r w:rsidR="00285844">
        <w:t xml:space="preserve"> </w:t>
      </w:r>
      <w:r>
        <w:t>служат ценными предшественниками</w:t>
      </w:r>
      <w:r w:rsidR="007463BD">
        <w:t xml:space="preserve"> для получения ряда</w:t>
      </w:r>
      <w:r>
        <w:t xml:space="preserve"> </w:t>
      </w:r>
      <w:proofErr w:type="spellStart"/>
      <w:r>
        <w:t>сер</w:t>
      </w:r>
      <w:r w:rsidR="007463BD">
        <w:t>у</w:t>
      </w:r>
      <w:r>
        <w:t>органических</w:t>
      </w:r>
      <w:proofErr w:type="spellEnd"/>
      <w:r>
        <w:t xml:space="preserve"> соединений с атомом серы в различных степенях окисления, ср</w:t>
      </w:r>
      <w:r w:rsidR="00F02FB1">
        <w:t>еди них</w:t>
      </w:r>
      <w:r>
        <w:t xml:space="preserve"> с</w:t>
      </w:r>
      <w:r w:rsidR="0009052C">
        <w:t xml:space="preserve">ульфиды, дисульфиды, </w:t>
      </w:r>
      <w:proofErr w:type="spellStart"/>
      <w:r w:rsidR="0009052C">
        <w:t>сульфоны</w:t>
      </w:r>
      <w:proofErr w:type="spellEnd"/>
      <w:r>
        <w:t xml:space="preserve">, </w:t>
      </w:r>
      <w:proofErr w:type="spellStart"/>
      <w:r>
        <w:t>сульфонилгалогениды</w:t>
      </w:r>
      <w:proofErr w:type="spellEnd"/>
      <w:r>
        <w:t xml:space="preserve"> и </w:t>
      </w:r>
      <w:proofErr w:type="spellStart"/>
      <w:r>
        <w:t>сульфониламиды</w:t>
      </w:r>
      <w:proofErr w:type="spellEnd"/>
      <w:r>
        <w:t>.</w:t>
      </w:r>
      <w:r w:rsidR="00285844">
        <w:t xml:space="preserve"> </w:t>
      </w:r>
      <w:r>
        <w:t>В отличие от традиционных подходов, новые методы характеризуется мягкими реакционными условиями и широкой совместимостью с рядом функциональных групп.</w:t>
      </w:r>
    </w:p>
    <w:p w:rsidR="00370175" w:rsidRPr="00A3315F" w:rsidRDefault="00626E6C" w:rsidP="00370175">
      <w:pPr>
        <w:ind w:firstLine="397"/>
        <w:jc w:val="both"/>
      </w:pPr>
      <w:r w:rsidRPr="00CC713B">
        <w:rPr>
          <w:bCs/>
        </w:rPr>
        <w:t xml:space="preserve">Синтетическая важность </w:t>
      </w:r>
      <w:r>
        <w:rPr>
          <w:bCs/>
          <w:color w:val="000000"/>
        </w:rPr>
        <w:t xml:space="preserve">применяемого подхода была продемонстрирована на примере синтеза </w:t>
      </w:r>
      <w:proofErr w:type="spellStart"/>
      <w:r>
        <w:rPr>
          <w:bCs/>
          <w:color w:val="000000"/>
        </w:rPr>
        <w:t>азабензотиофенов</w:t>
      </w:r>
      <w:proofErr w:type="spellEnd"/>
      <w:r w:rsidR="007463BD">
        <w:rPr>
          <w:bCs/>
          <w:color w:val="000000"/>
        </w:rPr>
        <w:t xml:space="preserve"> – </w:t>
      </w:r>
      <w:r w:rsidR="00954D37">
        <w:t>известных материалов органической электроники</w:t>
      </w:r>
      <w:r w:rsidR="00A3315F">
        <w:t>,</w:t>
      </w:r>
      <w:r w:rsidR="00954D37">
        <w:t xml:space="preserve"> </w:t>
      </w:r>
      <w:r w:rsidR="00A3315F">
        <w:rPr>
          <w:bCs/>
          <w:color w:val="000000"/>
        </w:rPr>
        <w:t>эти</w:t>
      </w:r>
      <w:r w:rsidR="00954D37">
        <w:rPr>
          <w:bCs/>
          <w:color w:val="000000"/>
        </w:rPr>
        <w:t xml:space="preserve"> соед</w:t>
      </w:r>
      <w:r w:rsidR="00A3315F">
        <w:rPr>
          <w:bCs/>
          <w:color w:val="000000"/>
        </w:rPr>
        <w:t>и</w:t>
      </w:r>
      <w:r w:rsidR="00954D37">
        <w:rPr>
          <w:bCs/>
          <w:color w:val="000000"/>
        </w:rPr>
        <w:t>нения</w:t>
      </w:r>
      <w:r>
        <w:rPr>
          <w:bCs/>
          <w:color w:val="000000"/>
        </w:rPr>
        <w:t xml:space="preserve"> были получены однореакторно с использованием 3-этинилзамещенных </w:t>
      </w:r>
      <w:r w:rsidRPr="007463BD">
        <w:rPr>
          <w:bCs/>
          <w:i/>
          <w:iCs/>
          <w:color w:val="000000"/>
          <w:lang w:val="en-US"/>
        </w:rPr>
        <w:t>N</w:t>
      </w:r>
      <w:r w:rsidRPr="004E334E">
        <w:rPr>
          <w:bCs/>
          <w:color w:val="000000"/>
        </w:rPr>
        <w:t>-</w:t>
      </w:r>
      <w:r>
        <w:rPr>
          <w:bCs/>
          <w:color w:val="000000"/>
        </w:rPr>
        <w:t>оксидов хинолина.</w:t>
      </w:r>
      <w:r w:rsidR="00AD2A8F">
        <w:rPr>
          <w:bCs/>
          <w:color w:val="000000"/>
        </w:rPr>
        <w:t xml:space="preserve"> </w:t>
      </w:r>
      <w:r w:rsidR="00954D37">
        <w:t xml:space="preserve">Кроме того, </w:t>
      </w:r>
      <w:r w:rsidR="007463BD">
        <w:t xml:space="preserve">была продемонстрирована </w:t>
      </w:r>
      <w:r w:rsidR="00AD2A8F" w:rsidRPr="00682AF4">
        <w:t xml:space="preserve">С–Н/C–S </w:t>
      </w:r>
      <w:r w:rsidR="00F92C1B">
        <w:t>функционализация</w:t>
      </w:r>
      <w:r w:rsidR="00954D37">
        <w:t xml:space="preserve"> производ</w:t>
      </w:r>
      <w:r w:rsidR="00AD2A8F">
        <w:t>ного хинина</w:t>
      </w:r>
      <w:r w:rsidR="007463BD" w:rsidRPr="007463BD">
        <w:t xml:space="preserve"> – </w:t>
      </w:r>
      <w:r w:rsidR="00954D37">
        <w:t xml:space="preserve">соответствующий </w:t>
      </w:r>
      <w:proofErr w:type="spellStart"/>
      <w:r w:rsidR="00954D37">
        <w:t>тион</w:t>
      </w:r>
      <w:proofErr w:type="spellEnd"/>
      <w:r w:rsidR="00954D37" w:rsidRPr="00ED0128">
        <w:t xml:space="preserve"> </w:t>
      </w:r>
      <w:r w:rsidR="007463BD">
        <w:t xml:space="preserve">был получен </w:t>
      </w:r>
      <w:r w:rsidR="00954D37" w:rsidRPr="00ED0128">
        <w:t>с выходом 57</w:t>
      </w:r>
      <w:r w:rsidR="00F92C1B">
        <w:t xml:space="preserve"> </w:t>
      </w:r>
      <w:r w:rsidR="00954D37" w:rsidRPr="00ED0128">
        <w:t>%</w:t>
      </w:r>
      <w:r w:rsidR="007463BD">
        <w:t>.</w:t>
      </w:r>
    </w:p>
    <w:p w:rsidR="0009052C" w:rsidRPr="00A3315F" w:rsidRDefault="00F27780" w:rsidP="00A3315F">
      <w:pPr>
        <w:jc w:val="center"/>
      </w:pPr>
      <w:r w:rsidRPr="00F27780">
        <w:rPr>
          <w:noProof/>
        </w:rPr>
        <w:drawing>
          <wp:inline distT="0" distB="0" distL="0" distR="0">
            <wp:extent cx="5492169" cy="30636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9577" cy="3073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052C">
        <w:t xml:space="preserve">Схема 1. </w:t>
      </w:r>
      <w:r w:rsidR="0009052C" w:rsidRPr="00FD081C">
        <w:t xml:space="preserve">С–Н/C–S </w:t>
      </w:r>
      <w:r w:rsidR="0009052C">
        <w:t>Ф</w:t>
      </w:r>
      <w:r w:rsidR="0009052C" w:rsidRPr="00FD081C">
        <w:t>ункционализация азинов</w:t>
      </w:r>
    </w:p>
    <w:p w:rsidR="0061150B" w:rsidRPr="00F27780" w:rsidRDefault="0061150B" w:rsidP="006115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lang w:val="en-US"/>
        </w:rPr>
      </w:pPr>
      <w:r>
        <w:rPr>
          <w:b/>
        </w:rPr>
        <w:t>Литература</w:t>
      </w:r>
    </w:p>
    <w:p w:rsidR="0061150B" w:rsidRPr="0061150B" w:rsidRDefault="0061150B" w:rsidP="006115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266FEA">
        <w:rPr>
          <w:rFonts w:cstheme="minorHAnsi"/>
          <w:lang w:val="en-US"/>
        </w:rPr>
        <w:t xml:space="preserve">1. </w:t>
      </w:r>
      <w:r w:rsidRPr="00C557D9">
        <w:rPr>
          <w:rFonts w:cstheme="minorHAnsi"/>
          <w:i/>
          <w:lang w:val="en-US"/>
        </w:rPr>
        <w:t xml:space="preserve">Bugaenko Dmitry I., </w:t>
      </w:r>
      <w:proofErr w:type="spellStart"/>
      <w:r w:rsidRPr="00C557D9">
        <w:rPr>
          <w:rFonts w:cstheme="minorHAnsi"/>
          <w:i/>
          <w:lang w:val="en-US"/>
        </w:rPr>
        <w:t>Tikhanova</w:t>
      </w:r>
      <w:proofErr w:type="spellEnd"/>
      <w:r w:rsidRPr="00C557D9">
        <w:rPr>
          <w:rFonts w:cstheme="minorHAnsi"/>
          <w:i/>
          <w:lang w:val="en-US"/>
        </w:rPr>
        <w:t xml:space="preserve"> Olga A., </w:t>
      </w:r>
      <w:proofErr w:type="spellStart"/>
      <w:r w:rsidRPr="00C557D9">
        <w:rPr>
          <w:rFonts w:cstheme="minorHAnsi"/>
          <w:i/>
          <w:lang w:val="en-US"/>
        </w:rPr>
        <w:t>Karchava</w:t>
      </w:r>
      <w:proofErr w:type="spellEnd"/>
      <w:r w:rsidRPr="00C557D9">
        <w:rPr>
          <w:rFonts w:cstheme="minorHAnsi"/>
          <w:i/>
          <w:lang w:val="en-US"/>
        </w:rPr>
        <w:t xml:space="preserve"> Alexander V.</w:t>
      </w:r>
      <w:r w:rsidRPr="00266FEA">
        <w:rPr>
          <w:rFonts w:cstheme="minorHAnsi"/>
          <w:lang w:val="en-US"/>
        </w:rPr>
        <w:t xml:space="preserve"> Synthesis of Quinoline-2-thiones by Selective </w:t>
      </w:r>
      <w:proofErr w:type="spellStart"/>
      <w:r w:rsidRPr="00266FEA">
        <w:rPr>
          <w:rFonts w:cstheme="minorHAnsi"/>
          <w:lang w:val="en-US"/>
        </w:rPr>
        <w:t>Deoxygenative</w:t>
      </w:r>
      <w:proofErr w:type="spellEnd"/>
      <w:r w:rsidRPr="00266FEA">
        <w:rPr>
          <w:rFonts w:cstheme="minorHAnsi"/>
          <w:lang w:val="en-US"/>
        </w:rPr>
        <w:t xml:space="preserve"> C–H/C–S </w:t>
      </w:r>
      <w:proofErr w:type="spellStart"/>
      <w:r w:rsidRPr="00266FEA">
        <w:rPr>
          <w:rFonts w:cstheme="minorHAnsi"/>
          <w:lang w:val="en-US"/>
        </w:rPr>
        <w:t>Functionalization</w:t>
      </w:r>
      <w:proofErr w:type="spellEnd"/>
      <w:r w:rsidRPr="00266FEA">
        <w:rPr>
          <w:rFonts w:cstheme="minorHAnsi"/>
          <w:lang w:val="en-US"/>
        </w:rPr>
        <w:t xml:space="preserve"> of Q</w:t>
      </w:r>
      <w:r>
        <w:rPr>
          <w:rFonts w:cstheme="minorHAnsi"/>
          <w:lang w:val="en-US"/>
        </w:rPr>
        <w:t xml:space="preserve">uinoline </w:t>
      </w:r>
      <w:r w:rsidRPr="00A3315F">
        <w:rPr>
          <w:rFonts w:cstheme="minorHAnsi"/>
          <w:i/>
          <w:iCs/>
          <w:lang w:val="en-US"/>
        </w:rPr>
        <w:t>N</w:t>
      </w:r>
      <w:r>
        <w:rPr>
          <w:rFonts w:cstheme="minorHAnsi"/>
          <w:lang w:val="en-US"/>
        </w:rPr>
        <w:t xml:space="preserve">-Oxides with Thiourea </w:t>
      </w:r>
      <w:r w:rsidRPr="00266FEA">
        <w:rPr>
          <w:rFonts w:cstheme="minorHAnsi"/>
          <w:lang w:val="en-US"/>
        </w:rPr>
        <w:t>// J. Org. Chem</w:t>
      </w:r>
      <w:r w:rsidRPr="00C557D9">
        <w:rPr>
          <w:rFonts w:cstheme="minorHAnsi"/>
          <w:lang w:val="en-US"/>
        </w:rPr>
        <w:t>.</w:t>
      </w:r>
      <w:r w:rsidRPr="00C557D9">
        <w:rPr>
          <w:rFonts w:cstheme="minorHAnsi"/>
          <w:color w:val="000000"/>
          <w:shd w:val="clear" w:color="auto" w:fill="FFFFFF"/>
          <w:lang w:val="en-US"/>
        </w:rPr>
        <w:t xml:space="preserve"> </w:t>
      </w:r>
      <w:r>
        <w:rPr>
          <w:rFonts w:cstheme="minorHAnsi"/>
          <w:lang w:val="en-US"/>
        </w:rPr>
        <w:t>2023.</w:t>
      </w:r>
      <w:r w:rsidRPr="00C557D9">
        <w:rPr>
          <w:rFonts w:cstheme="minorHAnsi"/>
          <w:color w:val="000000"/>
          <w:shd w:val="clear" w:color="auto" w:fill="FFFFFF"/>
          <w:lang w:val="en-US"/>
        </w:rPr>
        <w:t xml:space="preserve"> </w:t>
      </w:r>
      <w:r w:rsidRPr="00266FEA">
        <w:rPr>
          <w:rFonts w:cstheme="minorHAnsi"/>
          <w:color w:val="000000"/>
          <w:shd w:val="clear" w:color="auto" w:fill="FFFFFF"/>
          <w:lang w:val="en-US"/>
        </w:rPr>
        <w:t>V</w:t>
      </w:r>
      <w:r>
        <w:rPr>
          <w:rFonts w:cstheme="minorHAnsi"/>
          <w:color w:val="000000"/>
          <w:shd w:val="clear" w:color="auto" w:fill="FFFFFF"/>
          <w:lang w:val="en-US"/>
        </w:rPr>
        <w:t>ol</w:t>
      </w:r>
      <w:r w:rsidRPr="0061150B">
        <w:rPr>
          <w:rFonts w:cstheme="minorHAnsi"/>
          <w:color w:val="000000"/>
          <w:shd w:val="clear" w:color="auto" w:fill="FFFFFF"/>
          <w:lang w:val="en-US"/>
        </w:rPr>
        <w:t>.</w:t>
      </w:r>
      <w:r w:rsidRPr="0061150B">
        <w:rPr>
          <w:rFonts w:cstheme="minorHAnsi"/>
          <w:lang w:val="en-US"/>
        </w:rPr>
        <w:t xml:space="preserve"> 88(2). </w:t>
      </w:r>
      <w:r w:rsidRPr="00266FEA">
        <w:rPr>
          <w:rFonts w:cstheme="minorHAnsi"/>
          <w:lang w:val="en-US"/>
        </w:rPr>
        <w:t>P</w:t>
      </w:r>
      <w:r>
        <w:rPr>
          <w:rFonts w:cstheme="minorHAnsi"/>
          <w:lang w:val="en-US"/>
        </w:rPr>
        <w:t>.</w:t>
      </w:r>
      <w:r>
        <w:rPr>
          <w:rFonts w:cstheme="minorHAnsi"/>
        </w:rPr>
        <w:t xml:space="preserve"> </w:t>
      </w:r>
      <w:r w:rsidRPr="0061150B">
        <w:rPr>
          <w:rFonts w:cstheme="minorHAnsi"/>
          <w:lang w:val="en-US"/>
        </w:rPr>
        <w:t xml:space="preserve">1018-1023. </w:t>
      </w:r>
      <w:r>
        <w:rPr>
          <w:rFonts w:cstheme="minorHAnsi"/>
          <w:lang w:val="en-US"/>
        </w:rPr>
        <w:t>doi</w:t>
      </w:r>
      <w:r w:rsidRPr="0061150B">
        <w:rPr>
          <w:rFonts w:cstheme="minorHAnsi"/>
          <w:lang w:val="en-US"/>
        </w:rPr>
        <w:t>:10.1021/</w:t>
      </w:r>
      <w:r w:rsidRPr="00266FEA">
        <w:rPr>
          <w:rFonts w:cstheme="minorHAnsi"/>
          <w:lang w:val="en-US"/>
        </w:rPr>
        <w:t>acs</w:t>
      </w:r>
      <w:r w:rsidRPr="0061150B">
        <w:rPr>
          <w:rFonts w:cstheme="minorHAnsi"/>
          <w:lang w:val="en-US"/>
        </w:rPr>
        <w:t>.</w:t>
      </w:r>
      <w:r w:rsidRPr="00266FEA">
        <w:rPr>
          <w:rFonts w:cstheme="minorHAnsi"/>
          <w:lang w:val="en-US"/>
        </w:rPr>
        <w:t>joc</w:t>
      </w:r>
      <w:r w:rsidRPr="0061150B">
        <w:rPr>
          <w:rFonts w:cstheme="minorHAnsi"/>
          <w:lang w:val="en-US"/>
        </w:rPr>
        <w:t>.2</w:t>
      </w:r>
      <w:r w:rsidRPr="00266FEA">
        <w:rPr>
          <w:rFonts w:cstheme="minorHAnsi"/>
          <w:lang w:val="en-US"/>
        </w:rPr>
        <w:t>c</w:t>
      </w:r>
      <w:r w:rsidRPr="0061150B">
        <w:rPr>
          <w:rFonts w:cstheme="minorHAnsi"/>
          <w:lang w:val="en-US"/>
        </w:rPr>
        <w:t>02433</w:t>
      </w:r>
    </w:p>
    <w:sectPr w:rsidR="0061150B" w:rsidRPr="0061150B" w:rsidSect="0061150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76A98"/>
    <w:rsid w:val="000060D4"/>
    <w:rsid w:val="0009052C"/>
    <w:rsid w:val="000A3373"/>
    <w:rsid w:val="001864D2"/>
    <w:rsid w:val="001B4516"/>
    <w:rsid w:val="001C4B2C"/>
    <w:rsid w:val="001E6526"/>
    <w:rsid w:val="00285844"/>
    <w:rsid w:val="002C3AF0"/>
    <w:rsid w:val="002E5D51"/>
    <w:rsid w:val="00370175"/>
    <w:rsid w:val="003B0A3A"/>
    <w:rsid w:val="003E5C9B"/>
    <w:rsid w:val="004F5F5D"/>
    <w:rsid w:val="00504E73"/>
    <w:rsid w:val="00566249"/>
    <w:rsid w:val="005E0A48"/>
    <w:rsid w:val="0061150B"/>
    <w:rsid w:val="00617F74"/>
    <w:rsid w:val="00626E6C"/>
    <w:rsid w:val="00663ABB"/>
    <w:rsid w:val="00682AF4"/>
    <w:rsid w:val="006F5D79"/>
    <w:rsid w:val="00726DD5"/>
    <w:rsid w:val="007463BD"/>
    <w:rsid w:val="007675FE"/>
    <w:rsid w:val="00954D37"/>
    <w:rsid w:val="009E6C1A"/>
    <w:rsid w:val="00A3315F"/>
    <w:rsid w:val="00A63D1E"/>
    <w:rsid w:val="00A76A98"/>
    <w:rsid w:val="00AD2A8F"/>
    <w:rsid w:val="00C55F9E"/>
    <w:rsid w:val="00D377D8"/>
    <w:rsid w:val="00F02FB1"/>
    <w:rsid w:val="00F27780"/>
    <w:rsid w:val="00F66649"/>
    <w:rsid w:val="00F92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A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A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 Tihanova</dc:creator>
  <cp:keywords/>
  <dc:description/>
  <cp:lastModifiedBy>Windows User</cp:lastModifiedBy>
  <cp:revision>19</cp:revision>
  <dcterms:created xsi:type="dcterms:W3CDTF">2023-02-13T19:51:00Z</dcterms:created>
  <dcterms:modified xsi:type="dcterms:W3CDTF">2023-03-15T16:19:00Z</dcterms:modified>
</cp:coreProperties>
</file>