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6A" w:rsidRDefault="00C83287" w:rsidP="007124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</w:t>
      </w:r>
      <w:r w:rsidR="0071246A">
        <w:rPr>
          <w:b/>
          <w:color w:val="000000"/>
        </w:rPr>
        <w:t>еакция аннелирования алкилнитронатов и винилдиазоацетатов для синтеза новых производных 1,2-оксазинов.</w:t>
      </w:r>
    </w:p>
    <w:p w:rsidR="0071246A" w:rsidRDefault="0071246A" w:rsidP="007124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Антонова Ю. А.,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 Таболин А.А.</w:t>
      </w:r>
      <w:r>
        <w:rPr>
          <w:b/>
          <w:i/>
          <w:color w:val="000000"/>
          <w:vertAlign w:val="superscript"/>
        </w:rPr>
        <w:t>1</w:t>
      </w:r>
    </w:p>
    <w:p w:rsidR="0071246A" w:rsidRDefault="0071246A" w:rsidP="007124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6 курс специалитета</w:t>
      </w:r>
    </w:p>
    <w:p w:rsidR="0071246A" w:rsidRPr="00C608EB" w:rsidRDefault="0071246A" w:rsidP="0071246A">
      <w:pPr>
        <w:shd w:val="clear" w:color="auto" w:fill="FFFFFF"/>
        <w:jc w:val="center"/>
      </w:pPr>
      <w:r>
        <w:rPr>
          <w:i/>
          <w:color w:val="000000"/>
          <w:vertAlign w:val="superscript"/>
        </w:rPr>
        <w:t>1</w:t>
      </w:r>
      <w:r>
        <w:rPr>
          <w:i/>
          <w:iCs/>
        </w:rPr>
        <w:t>Институт органической химии им. Н.Д. Зелинского РАН</w:t>
      </w:r>
      <w:r w:rsidRPr="00C608EB">
        <w:rPr>
          <w:i/>
          <w:iCs/>
        </w:rPr>
        <w:t>,</w:t>
      </w:r>
      <w:r>
        <w:rPr>
          <w:i/>
          <w:iCs/>
        </w:rPr>
        <w:t xml:space="preserve"> </w:t>
      </w:r>
      <w:r w:rsidRPr="00C608EB">
        <w:rPr>
          <w:i/>
          <w:iCs/>
        </w:rPr>
        <w:t>Москва, Россия</w:t>
      </w:r>
    </w:p>
    <w:p w:rsidR="0071246A" w:rsidRPr="00921D45" w:rsidRDefault="0071246A" w:rsidP="007124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им. М.В. Ломоносова, </w:t>
      </w:r>
    </w:p>
    <w:p w:rsidR="0071246A" w:rsidRDefault="0071246A" w:rsidP="007124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71246A" w:rsidRDefault="0071246A" w:rsidP="007124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47EAA">
        <w:rPr>
          <w:i/>
          <w:color w:val="000000"/>
          <w:lang w:val="fr-FR"/>
        </w:rPr>
        <w:t>E</w:t>
      </w:r>
      <w:r w:rsidRPr="00747EAA">
        <w:rPr>
          <w:i/>
          <w:color w:val="000000"/>
        </w:rPr>
        <w:t>-</w:t>
      </w:r>
      <w:r w:rsidRPr="00747EAA">
        <w:rPr>
          <w:i/>
          <w:color w:val="000000"/>
          <w:lang w:val="fr-FR"/>
        </w:rPr>
        <w:t>mail</w:t>
      </w:r>
      <w:r w:rsidRPr="00747EAA">
        <w:rPr>
          <w:i/>
          <w:color w:val="000000"/>
        </w:rPr>
        <w:t xml:space="preserve">: </w:t>
      </w:r>
      <w:proofErr w:type="spellStart"/>
      <w:r w:rsidRPr="00747EAA">
        <w:rPr>
          <w:i/>
          <w:u w:val="single"/>
          <w:lang w:val="fr-FR"/>
        </w:rPr>
        <w:t>julantonova</w:t>
      </w:r>
      <w:proofErr w:type="spellEnd"/>
      <w:r w:rsidRPr="00747EAA">
        <w:rPr>
          <w:i/>
          <w:u w:val="single"/>
        </w:rPr>
        <w:t>24@</w:t>
      </w:r>
      <w:proofErr w:type="spellStart"/>
      <w:r w:rsidRPr="00747EAA">
        <w:rPr>
          <w:i/>
          <w:u w:val="single"/>
          <w:lang w:val="fr-FR"/>
        </w:rPr>
        <w:t>gmail</w:t>
      </w:r>
      <w:proofErr w:type="spellEnd"/>
      <w:r w:rsidRPr="00747EAA">
        <w:rPr>
          <w:i/>
          <w:u w:val="single"/>
        </w:rPr>
        <w:t>.</w:t>
      </w:r>
      <w:r w:rsidRPr="00747EAA">
        <w:rPr>
          <w:i/>
          <w:u w:val="single"/>
          <w:lang w:val="fr-FR"/>
        </w:rPr>
        <w:t>com</w:t>
      </w:r>
      <w:r w:rsidRPr="00747EAA">
        <w:t xml:space="preserve"> </w:t>
      </w:r>
    </w:p>
    <w:p w:rsidR="0071246A" w:rsidRPr="00B3569D" w:rsidRDefault="0071246A" w:rsidP="007124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Разработка новых методов получения различных гетероциклических систем, содержащих атомы азота и кислорода в соседних положениях, является важным направлением в синтетической органической химии. В свою очередь, реакции циклоприсоединения с участием разнообразных гетероатомных диполей позволяют осуществлять эффективную сборку желаемых </w:t>
      </w:r>
      <w:r w:rsidR="000B2DD1">
        <w:rPr>
          <w:color w:val="000000"/>
        </w:rPr>
        <w:t>структур</w:t>
      </w:r>
      <w:r>
        <w:rPr>
          <w:color w:val="000000"/>
        </w:rPr>
        <w:t xml:space="preserve">. Данная работа посвящена исследованию реакции аннелирования алкилнитронатов </w:t>
      </w:r>
      <w:r w:rsidRPr="00E34E7E">
        <w:rPr>
          <w:color w:val="000000"/>
        </w:rPr>
        <w:t xml:space="preserve">и </w:t>
      </w:r>
      <w:r>
        <w:rPr>
          <w:color w:val="000000"/>
        </w:rPr>
        <w:t xml:space="preserve">винилдиазоацетатов для синтеза </w:t>
      </w:r>
      <w:r w:rsidR="00745C36">
        <w:rPr>
          <w:color w:val="000000"/>
        </w:rPr>
        <w:t>новых</w:t>
      </w:r>
      <w:r>
        <w:rPr>
          <w:color w:val="000000"/>
        </w:rPr>
        <w:t xml:space="preserve"> производных 1,2-оксазинов. </w:t>
      </w:r>
    </w:p>
    <w:p w:rsidR="0071246A" w:rsidRDefault="0071246A" w:rsidP="00C946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Хорошо изучено участие алкилнитронатов </w:t>
      </w:r>
      <w:r w:rsidRPr="00700547">
        <w:rPr>
          <w:b/>
        </w:rPr>
        <w:t>1</w:t>
      </w:r>
      <w:r>
        <w:rPr>
          <w:b/>
        </w:rPr>
        <w:t xml:space="preserve"> </w:t>
      </w:r>
      <w:r w:rsidRPr="009D0F53">
        <w:t>(</w:t>
      </w:r>
      <w:r w:rsidRPr="009D0F53">
        <w:rPr>
          <w:i/>
        </w:rPr>
        <w:t>Схема 1</w:t>
      </w:r>
      <w:r w:rsidRPr="009D0F53">
        <w:t>, (1))</w:t>
      </w:r>
      <w:r>
        <w:t xml:space="preserve"> в роли 1,3-диполей в реакции </w:t>
      </w:r>
      <w:r w:rsidRPr="00445D2B">
        <w:t>[3+2]</w:t>
      </w:r>
      <w:r>
        <w:noBreakHyphen/>
        <w:t xml:space="preserve">циклоприсоединения. Перспективным является сочетание нитронатов с другими </w:t>
      </w:r>
      <w:r w:rsidRPr="00154346">
        <w:t>1,3</w:t>
      </w:r>
      <w:r>
        <w:noBreakHyphen/>
      </w:r>
      <w:r w:rsidRPr="00154346">
        <w:t>диполями</w:t>
      </w:r>
      <w:r>
        <w:t xml:space="preserve"> и их эквивалентами</w:t>
      </w:r>
      <w:r w:rsidRPr="00154346">
        <w:t>, приводящее к продуктам</w:t>
      </w:r>
      <w:r>
        <w:t xml:space="preserve">, содержащим аннелированный шестичленный цикл. Известно, что под действием солей переходных металлов, в частности </w:t>
      </w:r>
      <w:r>
        <w:rPr>
          <w:lang w:val="en-US"/>
        </w:rPr>
        <w:t>Rh</w:t>
      </w:r>
      <w:r w:rsidRPr="00A51964">
        <w:t>(</w:t>
      </w:r>
      <w:r>
        <w:rPr>
          <w:lang w:val="en-US"/>
        </w:rPr>
        <w:t>II</w:t>
      </w:r>
      <w:r w:rsidRPr="00A51964">
        <w:t>),</w:t>
      </w:r>
      <w:r>
        <w:t xml:space="preserve"> винилдиазосоединения </w:t>
      </w:r>
      <w:r w:rsidRPr="009D0F53">
        <w:rPr>
          <w:b/>
        </w:rPr>
        <w:t>2</w:t>
      </w:r>
      <w:r>
        <w:t xml:space="preserve"> способны образовывать винилкарбеноиды </w:t>
      </w:r>
      <w:r w:rsidRPr="00DC27F1">
        <w:rPr>
          <w:b/>
        </w:rPr>
        <w:t>А</w:t>
      </w:r>
      <w:r>
        <w:rPr>
          <w:b/>
        </w:rPr>
        <w:t xml:space="preserve"> </w:t>
      </w:r>
      <w:r w:rsidRPr="00A51964">
        <w:t>(</w:t>
      </w:r>
      <w:r w:rsidRPr="00A51964">
        <w:rPr>
          <w:i/>
        </w:rPr>
        <w:t>Схема 1</w:t>
      </w:r>
      <w:r w:rsidRPr="00A51964">
        <w:t>, (1)</w:t>
      </w:r>
      <w:r w:rsidR="00C83287">
        <w:t>)</w:t>
      </w:r>
      <w:r w:rsidRPr="00A51964">
        <w:t>.</w:t>
      </w:r>
      <w:r>
        <w:t xml:space="preserve"> </w:t>
      </w:r>
      <w:r w:rsidR="00F95E5A">
        <w:t>Обнаружено</w:t>
      </w:r>
      <w:r>
        <w:t xml:space="preserve">, что реакция </w:t>
      </w:r>
      <w:r w:rsidR="00F95E5A">
        <w:t>винил</w:t>
      </w:r>
      <w:r>
        <w:t xml:space="preserve">карбеноидов </w:t>
      </w:r>
      <w:r w:rsidRPr="00DC27F1">
        <w:rPr>
          <w:b/>
        </w:rPr>
        <w:t>А</w:t>
      </w:r>
      <w:r>
        <w:rPr>
          <w:b/>
        </w:rPr>
        <w:t xml:space="preserve"> </w:t>
      </w:r>
      <w:r w:rsidRPr="00DC27F1">
        <w:t>с алкилнитронатами</w:t>
      </w:r>
      <w:r>
        <w:t xml:space="preserve"> </w:t>
      </w:r>
      <w:r w:rsidRPr="00DC27F1">
        <w:rPr>
          <w:b/>
        </w:rPr>
        <w:t>1</w:t>
      </w:r>
      <w:r>
        <w:t xml:space="preserve"> приводит к образованию продуктов аннелирования – шестичленны</w:t>
      </w:r>
      <w:r w:rsidR="00DF6B5D">
        <w:t>м нитрозоацеталям</w:t>
      </w:r>
      <w:r>
        <w:t xml:space="preserve"> </w:t>
      </w:r>
      <w:r>
        <w:rPr>
          <w:b/>
        </w:rPr>
        <w:t>3</w:t>
      </w:r>
      <w:r w:rsidRPr="0000380D">
        <w:t>,</w:t>
      </w:r>
      <w:r w:rsidR="00DF6B5D">
        <w:t xml:space="preserve"> содержащим</w:t>
      </w:r>
      <w:r>
        <w:t xml:space="preserve"> реакционноспособный фрагмент O</w:t>
      </w:r>
      <w:r w:rsidRPr="00D97115">
        <w:t>–</w:t>
      </w:r>
      <w:r>
        <w:t>N</w:t>
      </w:r>
      <w:r w:rsidRPr="00D97115">
        <w:t>–</w:t>
      </w:r>
      <w:r>
        <w:t>O</w:t>
      </w:r>
      <w:r w:rsidRPr="00E66D78">
        <w:t xml:space="preserve"> </w:t>
      </w:r>
      <w:r>
        <w:t xml:space="preserve">и активированную двойную связь. Проведена оптимизация условий реакции и установлено влияние сложноэфирной группы винилдиазосоединения </w:t>
      </w:r>
      <w:r w:rsidRPr="009D0F53">
        <w:rPr>
          <w:b/>
        </w:rPr>
        <w:t>2</w:t>
      </w:r>
      <w:r>
        <w:t xml:space="preserve"> на эффективность превращения. В реакцию удалось вовлечь ряд алкилнитронатов </w:t>
      </w:r>
      <w:r w:rsidRPr="00017BB3">
        <w:rPr>
          <w:b/>
        </w:rPr>
        <w:t>1</w:t>
      </w:r>
      <w:r w:rsidR="001053DD">
        <w:t xml:space="preserve">, содержащих различные </w:t>
      </w:r>
      <w:r>
        <w:t xml:space="preserve">алкильные и арильные заместители, а также защищенные гидроксильные группы. Получена серия циклоаддуктов </w:t>
      </w:r>
      <w:r w:rsidRPr="00E4217B">
        <w:rPr>
          <w:b/>
        </w:rPr>
        <w:t>3</w:t>
      </w:r>
      <w:r>
        <w:rPr>
          <w:b/>
        </w:rPr>
        <w:t xml:space="preserve"> </w:t>
      </w:r>
      <w:r w:rsidRPr="00E4217B">
        <w:t>в виде</w:t>
      </w:r>
      <w:r>
        <w:t xml:space="preserve"> единственных диастереомеров, структура нитрозоацеталя </w:t>
      </w:r>
      <w:r w:rsidRPr="00192320">
        <w:rPr>
          <w:b/>
        </w:rPr>
        <w:t>3а</w:t>
      </w:r>
      <w:r>
        <w:t xml:space="preserve"> подтверждена данными рентгенострук</w:t>
      </w:r>
      <w:bookmarkStart w:id="0" w:name="_GoBack"/>
      <w:bookmarkEnd w:id="0"/>
      <w:r>
        <w:t xml:space="preserve">турного анализа.  </w:t>
      </w:r>
    </w:p>
    <w:p w:rsidR="0071246A" w:rsidRDefault="0071246A" w:rsidP="007124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</w:p>
    <w:p w:rsidR="0071246A" w:rsidRDefault="00215B0D" w:rsidP="00C946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5831840" cy="1976120"/>
            <wp:effectExtent l="0" t="0" r="0" b="508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46A" w:rsidRPr="00D10DDC">
        <w:rPr>
          <w:i/>
        </w:rPr>
        <w:t>Схема 1.</w:t>
      </w:r>
      <w:r w:rsidR="0071246A">
        <w:t xml:space="preserve"> Синтез нитрозоацеталей </w:t>
      </w:r>
      <w:r w:rsidR="0071246A" w:rsidRPr="00D10DDC">
        <w:rPr>
          <w:b/>
        </w:rPr>
        <w:t>3</w:t>
      </w:r>
      <w:r w:rsidR="0071246A">
        <w:rPr>
          <w:b/>
        </w:rPr>
        <w:t xml:space="preserve"> </w:t>
      </w:r>
      <w:r w:rsidR="0071246A" w:rsidRPr="00D10DDC">
        <w:t xml:space="preserve">и </w:t>
      </w:r>
      <w:proofErr w:type="spellStart"/>
      <w:r w:rsidR="0071246A" w:rsidRPr="00D10DDC">
        <w:t>пирроло</w:t>
      </w:r>
      <w:proofErr w:type="spellEnd"/>
      <w:r w:rsidR="0071246A" w:rsidRPr="00D10DDC">
        <w:t>[1,2-</w:t>
      </w:r>
      <w:r w:rsidR="0071246A" w:rsidRPr="00D10DDC">
        <w:rPr>
          <w:i/>
        </w:rPr>
        <w:t>b</w:t>
      </w:r>
      <w:r w:rsidR="0071246A" w:rsidRPr="00D10DDC">
        <w:t>][1,2]</w:t>
      </w:r>
      <w:proofErr w:type="spellStart"/>
      <w:r w:rsidR="0071246A" w:rsidRPr="00D10DDC">
        <w:t>оксазин</w:t>
      </w:r>
      <w:r w:rsidR="0071246A">
        <w:t>ов</w:t>
      </w:r>
      <w:proofErr w:type="spellEnd"/>
      <w:r w:rsidR="0071246A">
        <w:t xml:space="preserve"> </w:t>
      </w:r>
      <w:r w:rsidR="0071246A" w:rsidRPr="00D10DDC">
        <w:rPr>
          <w:b/>
        </w:rPr>
        <w:t>4</w:t>
      </w:r>
      <w:r w:rsidR="0071246A">
        <w:t>.</w:t>
      </w:r>
    </w:p>
    <w:p w:rsidR="0071246A" w:rsidRDefault="0071246A" w:rsidP="00C946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Обнаружено, что в осн</w:t>
      </w:r>
      <w:r w:rsidR="00745C36">
        <w:rPr>
          <w:rStyle w:val="hgkelc"/>
          <w:bCs/>
        </w:rPr>
        <w:t>о</w:t>
      </w:r>
      <w:r>
        <w:t xml:space="preserve">вных условиях нитрозоацетали </w:t>
      </w:r>
      <w:r w:rsidRPr="00192320">
        <w:rPr>
          <w:b/>
        </w:rPr>
        <w:t>3</w:t>
      </w:r>
      <w:r>
        <w:t xml:space="preserve"> претерпевают перегруппировку с отщеплением воды, приводящую к образованию </w:t>
      </w:r>
      <w:r w:rsidRPr="00192320">
        <w:rPr>
          <w:i/>
          <w:lang w:val="en-US"/>
        </w:rPr>
        <w:t>N</w:t>
      </w:r>
      <w:r>
        <w:noBreakHyphen/>
      </w:r>
      <w:proofErr w:type="spellStart"/>
      <w:r w:rsidR="007A184F">
        <w:t>алк</w:t>
      </w:r>
      <w:r>
        <w:t>оксипирролов</w:t>
      </w:r>
      <w:proofErr w:type="spellEnd"/>
      <w:r>
        <w:t> </w:t>
      </w:r>
      <w:r w:rsidRPr="00192320">
        <w:rPr>
          <w:b/>
        </w:rPr>
        <w:t>4</w:t>
      </w:r>
      <w:r>
        <w:rPr>
          <w:b/>
        </w:rPr>
        <w:t xml:space="preserve"> </w:t>
      </w:r>
      <w:r w:rsidRPr="00474BE8">
        <w:t>(</w:t>
      </w:r>
      <w:r w:rsidRPr="00474BE8">
        <w:rPr>
          <w:i/>
        </w:rPr>
        <w:t xml:space="preserve">Схема </w:t>
      </w:r>
      <w:r>
        <w:rPr>
          <w:i/>
        </w:rPr>
        <w:t>1</w:t>
      </w:r>
      <w:r w:rsidRPr="00474BE8">
        <w:t xml:space="preserve">, </w:t>
      </w:r>
      <w:r>
        <w:t>(</w:t>
      </w:r>
      <w:r w:rsidRPr="00474BE8">
        <w:t>2</w:t>
      </w:r>
      <w:r>
        <w:t>)</w:t>
      </w:r>
      <w:r w:rsidRPr="00474BE8">
        <w:t>)</w:t>
      </w:r>
      <w:r w:rsidRPr="00160E5C">
        <w:t>.</w:t>
      </w:r>
      <w:r>
        <w:t xml:space="preserve"> </w:t>
      </w:r>
      <w:r w:rsidR="00745C36">
        <w:t xml:space="preserve">Найдены оптимальные условия реакции </w:t>
      </w:r>
      <w:r>
        <w:t xml:space="preserve">и получена серия </w:t>
      </w:r>
      <w:proofErr w:type="spellStart"/>
      <w:r>
        <w:t>пирролооксазинов</w:t>
      </w:r>
      <w:proofErr w:type="spellEnd"/>
      <w:r>
        <w:t xml:space="preserve"> </w:t>
      </w:r>
      <w:r w:rsidRPr="00507ED5">
        <w:rPr>
          <w:b/>
        </w:rPr>
        <w:t>4</w:t>
      </w:r>
      <w:r w:rsidR="00437FB8">
        <w:rPr>
          <w:b/>
        </w:rPr>
        <w:t xml:space="preserve"> </w:t>
      </w:r>
      <w:r w:rsidR="00437FB8" w:rsidRPr="00437FB8">
        <w:t>из</w:t>
      </w:r>
      <w:r w:rsidR="00437FB8">
        <w:rPr>
          <w:b/>
        </w:rPr>
        <w:t xml:space="preserve"> </w:t>
      </w:r>
      <w:r w:rsidR="00437FB8" w:rsidRPr="00437FB8">
        <w:t>алкилнитронатов</w:t>
      </w:r>
      <w:r w:rsidR="00437FB8">
        <w:rPr>
          <w:b/>
        </w:rPr>
        <w:t xml:space="preserve"> 1</w:t>
      </w:r>
      <w:r>
        <w:rPr>
          <w:b/>
        </w:rPr>
        <w:t xml:space="preserve"> </w:t>
      </w:r>
      <w:r w:rsidRPr="00507ED5">
        <w:t>в результате</w:t>
      </w:r>
      <w:r>
        <w:rPr>
          <w:b/>
        </w:rPr>
        <w:t xml:space="preserve"> </w:t>
      </w:r>
      <w:r w:rsidRPr="00474BE8">
        <w:rPr>
          <w:i/>
          <w:lang w:val="en-US"/>
        </w:rPr>
        <w:t>one</w:t>
      </w:r>
      <w:r w:rsidRPr="00474BE8">
        <w:rPr>
          <w:i/>
        </w:rPr>
        <w:t>-</w:t>
      </w:r>
      <w:r w:rsidRPr="00474BE8">
        <w:rPr>
          <w:i/>
          <w:lang w:val="en-US"/>
        </w:rPr>
        <w:t>pot</w:t>
      </w:r>
      <w:r w:rsidRPr="00474BE8">
        <w:rPr>
          <w:b/>
        </w:rPr>
        <w:t xml:space="preserve"> </w:t>
      </w:r>
      <w:r w:rsidRPr="00507ED5">
        <w:t>последовательности [3+3]</w:t>
      </w:r>
      <w:r w:rsidR="00745C36">
        <w:noBreakHyphen/>
        <w:t xml:space="preserve">аннелирования/дегидратации. </w:t>
      </w:r>
      <w:r>
        <w:t xml:space="preserve">Структура </w:t>
      </w:r>
      <w:r w:rsidRPr="00474BE8">
        <w:t>продукта</w:t>
      </w:r>
      <w:r>
        <w:t xml:space="preserve"> </w:t>
      </w:r>
      <w:r w:rsidRPr="00474BE8">
        <w:rPr>
          <w:b/>
        </w:rPr>
        <w:t>4а</w:t>
      </w:r>
      <w:r>
        <w:rPr>
          <w:b/>
        </w:rPr>
        <w:t xml:space="preserve"> </w:t>
      </w:r>
      <w:r>
        <w:t xml:space="preserve">подтверждена данными рентгеноструктурного анализа.  </w:t>
      </w:r>
    </w:p>
    <w:p w:rsidR="001E4B64" w:rsidRPr="0071246A" w:rsidRDefault="0071246A" w:rsidP="00C94696">
      <w:pPr>
        <w:ind w:firstLine="397"/>
        <w:rPr>
          <w:i/>
        </w:rPr>
      </w:pPr>
      <w:r w:rsidRPr="006B3270">
        <w:rPr>
          <w:i/>
        </w:rPr>
        <w:t xml:space="preserve">Работа выполнена при поддержке РНФ (грант </w:t>
      </w:r>
      <w:r w:rsidRPr="006B3270">
        <w:rPr>
          <w:rFonts w:eastAsia="Calibri"/>
          <w:i/>
        </w:rPr>
        <w:t>21-73-10011).</w:t>
      </w:r>
    </w:p>
    <w:sectPr w:rsidR="001E4B64" w:rsidRPr="0071246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6A"/>
    <w:rsid w:val="00067253"/>
    <w:rsid w:val="000B2DD1"/>
    <w:rsid w:val="000E569A"/>
    <w:rsid w:val="001053DD"/>
    <w:rsid w:val="001E4B64"/>
    <w:rsid w:val="00215B0D"/>
    <w:rsid w:val="00222713"/>
    <w:rsid w:val="00244C34"/>
    <w:rsid w:val="002A097C"/>
    <w:rsid w:val="002D3C82"/>
    <w:rsid w:val="003932C7"/>
    <w:rsid w:val="003D0F72"/>
    <w:rsid w:val="003F5C3F"/>
    <w:rsid w:val="00430608"/>
    <w:rsid w:val="00437FB8"/>
    <w:rsid w:val="00442874"/>
    <w:rsid w:val="004C23E7"/>
    <w:rsid w:val="004D4EB6"/>
    <w:rsid w:val="005273CF"/>
    <w:rsid w:val="005439B8"/>
    <w:rsid w:val="006F5F35"/>
    <w:rsid w:val="00700547"/>
    <w:rsid w:val="0071246A"/>
    <w:rsid w:val="00745C36"/>
    <w:rsid w:val="007510F0"/>
    <w:rsid w:val="007A184F"/>
    <w:rsid w:val="007E6697"/>
    <w:rsid w:val="00885B8B"/>
    <w:rsid w:val="00886C94"/>
    <w:rsid w:val="009525EA"/>
    <w:rsid w:val="009A5573"/>
    <w:rsid w:val="009B0A7B"/>
    <w:rsid w:val="00AD7552"/>
    <w:rsid w:val="00AE724F"/>
    <w:rsid w:val="00BD3AD6"/>
    <w:rsid w:val="00C14783"/>
    <w:rsid w:val="00C83287"/>
    <w:rsid w:val="00C94696"/>
    <w:rsid w:val="00DC459B"/>
    <w:rsid w:val="00DF6B5D"/>
    <w:rsid w:val="00E459CB"/>
    <w:rsid w:val="00E74D7C"/>
    <w:rsid w:val="00EF70AF"/>
    <w:rsid w:val="00F4400D"/>
    <w:rsid w:val="00F530F0"/>
    <w:rsid w:val="00F95E5A"/>
    <w:rsid w:val="00FB729A"/>
    <w:rsid w:val="00FB75D1"/>
    <w:rsid w:val="00FC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A471"/>
  <w15:chartTrackingRefBased/>
  <w15:docId w15:val="{1C51DDCF-D2AE-404F-9D00-450D0A1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46A"/>
    <w:pPr>
      <w:spacing w:line="240" w:lineRule="auto"/>
    </w:pPr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6C94"/>
    <w:pPr>
      <w:keepNext/>
      <w:keepLines/>
      <w:spacing w:before="240" w:line="360" w:lineRule="auto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C94"/>
    <w:pPr>
      <w:keepNext/>
      <w:keepLines/>
      <w:spacing w:before="40" w:line="360" w:lineRule="auto"/>
      <w:jc w:val="center"/>
      <w:outlineLvl w:val="1"/>
    </w:pPr>
    <w:rPr>
      <w:rFonts w:asciiTheme="majorHAnsi" w:eastAsiaTheme="majorEastAsia" w:hAnsiTheme="majorHAnsi" w:cstheme="majorBidi"/>
      <w:b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C94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86C94"/>
    <w:rPr>
      <w:rFonts w:asciiTheme="majorHAnsi" w:eastAsiaTheme="majorEastAsia" w:hAnsiTheme="majorHAnsi" w:cstheme="majorBidi"/>
      <w:b/>
      <w:szCs w:val="26"/>
    </w:rPr>
  </w:style>
  <w:style w:type="character" w:customStyle="1" w:styleId="hgkelc">
    <w:name w:val="hgkelc"/>
    <w:basedOn w:val="a0"/>
    <w:rsid w:val="0010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Antonova</dc:creator>
  <cp:keywords/>
  <dc:description/>
  <cp:lastModifiedBy>Julia Antonova</cp:lastModifiedBy>
  <cp:revision>2</cp:revision>
  <cp:lastPrinted>2023-02-08T13:41:00Z</cp:lastPrinted>
  <dcterms:created xsi:type="dcterms:W3CDTF">2023-02-12T05:00:00Z</dcterms:created>
  <dcterms:modified xsi:type="dcterms:W3CDTF">2023-02-12T05:00:00Z</dcterms:modified>
</cp:coreProperties>
</file>