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F26" w:rsidRDefault="00372F26" w:rsidP="00372F26">
      <w:pPr>
        <w:spacing w:after="0"/>
        <w:ind w:firstLine="709"/>
        <w:jc w:val="center"/>
        <w:rPr>
          <w:b/>
          <w:sz w:val="24"/>
          <w:szCs w:val="24"/>
        </w:rPr>
      </w:pPr>
      <w:r w:rsidRPr="00B47F63">
        <w:rPr>
          <w:b/>
          <w:sz w:val="24"/>
          <w:szCs w:val="24"/>
        </w:rPr>
        <w:t>С</w:t>
      </w:r>
      <w:r>
        <w:rPr>
          <w:b/>
          <w:sz w:val="24"/>
          <w:szCs w:val="24"/>
        </w:rPr>
        <w:t>интез и антихолинэстер</w:t>
      </w:r>
      <w:bookmarkStart w:id="0" w:name="_GoBack"/>
      <w:bookmarkEnd w:id="0"/>
      <w:r>
        <w:rPr>
          <w:b/>
          <w:sz w:val="24"/>
          <w:szCs w:val="24"/>
        </w:rPr>
        <w:t>азная активность новых</w:t>
      </w:r>
      <w:r w:rsidR="0005538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производных </w:t>
      </w:r>
      <w:r w:rsidR="00055381">
        <w:rPr>
          <w:b/>
          <w:sz w:val="24"/>
          <w:szCs w:val="24"/>
        </w:rPr>
        <w:t xml:space="preserve">                       </w:t>
      </w:r>
      <w:r>
        <w:rPr>
          <w:b/>
          <w:sz w:val="24"/>
          <w:szCs w:val="24"/>
        </w:rPr>
        <w:t>6-метилурацил</w:t>
      </w:r>
      <w:r w:rsidR="00055381">
        <w:rPr>
          <w:b/>
          <w:sz w:val="24"/>
          <w:szCs w:val="24"/>
        </w:rPr>
        <w:t>а</w:t>
      </w:r>
    </w:p>
    <w:p w:rsidR="00737C33" w:rsidRPr="00737C33" w:rsidRDefault="00737C33" w:rsidP="00372F26">
      <w:pPr>
        <w:spacing w:after="0"/>
        <w:jc w:val="center"/>
        <w:rPr>
          <w:rFonts w:cs="Times New Roman"/>
          <w:b/>
          <w:i/>
          <w:sz w:val="24"/>
          <w:szCs w:val="24"/>
          <w:vertAlign w:val="superscript"/>
        </w:rPr>
      </w:pPr>
      <w:r w:rsidRPr="00737C33">
        <w:rPr>
          <w:rFonts w:cs="Times New Roman"/>
          <w:b/>
          <w:i/>
          <w:sz w:val="24"/>
          <w:szCs w:val="24"/>
        </w:rPr>
        <w:t>Сулейманов</w:t>
      </w:r>
      <w:r>
        <w:rPr>
          <w:rFonts w:cs="Times New Roman"/>
          <w:b/>
          <w:i/>
          <w:sz w:val="24"/>
          <w:szCs w:val="24"/>
        </w:rPr>
        <w:t xml:space="preserve"> Э.Г.</w:t>
      </w:r>
      <w:r w:rsidRPr="00737C33">
        <w:rPr>
          <w:rFonts w:cs="Times New Roman"/>
          <w:b/>
          <w:i/>
          <w:sz w:val="24"/>
          <w:szCs w:val="24"/>
          <w:vertAlign w:val="superscript"/>
        </w:rPr>
        <w:t>1,2</w:t>
      </w:r>
      <w:r>
        <w:rPr>
          <w:rFonts w:cs="Times New Roman"/>
          <w:b/>
          <w:i/>
          <w:sz w:val="24"/>
          <w:szCs w:val="24"/>
        </w:rPr>
        <w:t xml:space="preserve">, </w:t>
      </w:r>
      <w:proofErr w:type="spellStart"/>
      <w:r w:rsidRPr="00737C33">
        <w:rPr>
          <w:rFonts w:cs="Times New Roman"/>
          <w:b/>
          <w:i/>
          <w:sz w:val="24"/>
          <w:szCs w:val="24"/>
        </w:rPr>
        <w:t>Шулаева</w:t>
      </w:r>
      <w:proofErr w:type="spellEnd"/>
      <w:r>
        <w:rPr>
          <w:rFonts w:cs="Times New Roman"/>
          <w:b/>
          <w:i/>
          <w:sz w:val="24"/>
          <w:szCs w:val="24"/>
        </w:rPr>
        <w:t xml:space="preserve"> М.М.</w:t>
      </w:r>
      <w:r w:rsidR="00C46F07" w:rsidRPr="00C46F07">
        <w:rPr>
          <w:rFonts w:cs="Times New Roman"/>
          <w:b/>
          <w:i/>
          <w:sz w:val="24"/>
          <w:szCs w:val="24"/>
          <w:vertAlign w:val="superscript"/>
        </w:rPr>
        <w:t xml:space="preserve"> </w:t>
      </w:r>
      <w:r w:rsidR="00C46F07" w:rsidRPr="00737C33">
        <w:rPr>
          <w:rFonts w:cs="Times New Roman"/>
          <w:b/>
          <w:i/>
          <w:sz w:val="24"/>
          <w:szCs w:val="24"/>
          <w:vertAlign w:val="superscript"/>
        </w:rPr>
        <w:t>2</w:t>
      </w:r>
      <w:r w:rsidR="00C46F07">
        <w:rPr>
          <w:rFonts w:cs="Times New Roman"/>
          <w:b/>
          <w:i/>
          <w:sz w:val="24"/>
          <w:szCs w:val="24"/>
        </w:rPr>
        <w:t xml:space="preserve">, </w:t>
      </w:r>
      <w:r w:rsidR="00EF6914">
        <w:rPr>
          <w:rFonts w:cs="Times New Roman"/>
          <w:b/>
          <w:i/>
          <w:sz w:val="24"/>
          <w:szCs w:val="24"/>
        </w:rPr>
        <w:t>Петров К.А</w:t>
      </w:r>
      <w:r w:rsidR="00EF6914">
        <w:rPr>
          <w:rFonts w:cs="Times New Roman"/>
          <w:b/>
          <w:i/>
          <w:sz w:val="24"/>
          <w:szCs w:val="24"/>
          <w:vertAlign w:val="superscript"/>
        </w:rPr>
        <w:t>2</w:t>
      </w:r>
      <w:r w:rsidR="00EF6914">
        <w:rPr>
          <w:rFonts w:cs="Times New Roman"/>
          <w:b/>
          <w:i/>
          <w:sz w:val="24"/>
          <w:szCs w:val="24"/>
        </w:rPr>
        <w:t xml:space="preserve">, </w:t>
      </w:r>
      <w:r w:rsidR="00C46F07">
        <w:rPr>
          <w:rFonts w:cs="Times New Roman"/>
          <w:b/>
          <w:i/>
          <w:sz w:val="24"/>
          <w:szCs w:val="24"/>
        </w:rPr>
        <w:t>Семёнов В.Э.</w:t>
      </w:r>
      <w:r w:rsidRPr="00737C33">
        <w:rPr>
          <w:rFonts w:cs="Times New Roman"/>
          <w:b/>
          <w:i/>
          <w:sz w:val="24"/>
          <w:szCs w:val="24"/>
          <w:vertAlign w:val="superscript"/>
        </w:rPr>
        <w:t>2</w:t>
      </w:r>
    </w:p>
    <w:p w:rsidR="00737C33" w:rsidRPr="00372F26" w:rsidRDefault="00737C33" w:rsidP="00372F26">
      <w:pPr>
        <w:spacing w:after="0"/>
        <w:jc w:val="center"/>
        <w:rPr>
          <w:rFonts w:cs="Times New Roman"/>
          <w:sz w:val="24"/>
          <w:szCs w:val="24"/>
          <w:vertAlign w:val="superscript"/>
        </w:rPr>
      </w:pPr>
      <w:r w:rsidRPr="00372F26">
        <w:rPr>
          <w:rFonts w:eastAsia="Times New Roman" w:cs="Times New Roman"/>
          <w:i/>
          <w:color w:val="000000"/>
          <w:sz w:val="24"/>
          <w:szCs w:val="24"/>
          <w:lang w:eastAsia="ru-RU"/>
        </w:rPr>
        <w:t>Студент, 1 курс магистратуры</w:t>
      </w:r>
    </w:p>
    <w:p w:rsidR="00737C33" w:rsidRPr="00372F26" w:rsidRDefault="00737C33" w:rsidP="00372F26">
      <w:pPr>
        <w:spacing w:after="0"/>
        <w:jc w:val="center"/>
        <w:rPr>
          <w:rFonts w:cs="Times New Roman"/>
          <w:i/>
          <w:sz w:val="24"/>
          <w:szCs w:val="24"/>
        </w:rPr>
      </w:pPr>
      <w:r w:rsidRPr="00372F26">
        <w:rPr>
          <w:rFonts w:cs="Times New Roman"/>
          <w:i/>
          <w:sz w:val="24"/>
          <w:szCs w:val="24"/>
          <w:vertAlign w:val="superscript"/>
        </w:rPr>
        <w:t>1</w:t>
      </w:r>
      <w:r w:rsidRPr="00372F26">
        <w:rPr>
          <w:rFonts w:cs="Times New Roman"/>
          <w:i/>
          <w:sz w:val="24"/>
          <w:szCs w:val="24"/>
        </w:rPr>
        <w:t xml:space="preserve">Химический институт им. А.М. Бутлерова КФУ, Казань, </w:t>
      </w:r>
      <w:proofErr w:type="spellStart"/>
      <w:r w:rsidRPr="00372F26">
        <w:rPr>
          <w:rFonts w:cs="Times New Roman"/>
          <w:i/>
          <w:sz w:val="24"/>
          <w:szCs w:val="24"/>
        </w:rPr>
        <w:t>Росссия</w:t>
      </w:r>
      <w:proofErr w:type="spellEnd"/>
    </w:p>
    <w:p w:rsidR="00737C33" w:rsidRPr="00372F26" w:rsidRDefault="00737C33" w:rsidP="00372F26">
      <w:pPr>
        <w:spacing w:after="0"/>
        <w:jc w:val="center"/>
        <w:rPr>
          <w:rFonts w:cs="Times New Roman"/>
          <w:i/>
          <w:sz w:val="24"/>
          <w:szCs w:val="24"/>
        </w:rPr>
      </w:pPr>
      <w:r w:rsidRPr="00372F26">
        <w:rPr>
          <w:rFonts w:cs="Times New Roman"/>
          <w:i/>
          <w:sz w:val="24"/>
          <w:szCs w:val="24"/>
          <w:vertAlign w:val="superscript"/>
        </w:rPr>
        <w:t>2</w:t>
      </w:r>
      <w:r w:rsidRPr="00372F26">
        <w:rPr>
          <w:rFonts w:cs="Times New Roman"/>
          <w:i/>
          <w:sz w:val="24"/>
          <w:szCs w:val="24"/>
        </w:rPr>
        <w:t xml:space="preserve"> Институт органической и физической химии им. А.Е. Арбузова ФИЦ </w:t>
      </w:r>
      <w:proofErr w:type="spellStart"/>
      <w:r w:rsidRPr="00372F26">
        <w:rPr>
          <w:rFonts w:cs="Times New Roman"/>
          <w:i/>
          <w:sz w:val="24"/>
          <w:szCs w:val="24"/>
        </w:rPr>
        <w:t>КазНЦ</w:t>
      </w:r>
      <w:proofErr w:type="spellEnd"/>
      <w:r w:rsidRPr="00372F26">
        <w:rPr>
          <w:rFonts w:cs="Times New Roman"/>
          <w:i/>
          <w:sz w:val="24"/>
          <w:szCs w:val="24"/>
        </w:rPr>
        <w:t xml:space="preserve"> РАН</w:t>
      </w:r>
    </w:p>
    <w:p w:rsidR="00737C33" w:rsidRPr="00372F26" w:rsidRDefault="00737C33" w:rsidP="00372F26">
      <w:pPr>
        <w:spacing w:after="0"/>
        <w:jc w:val="center"/>
        <w:rPr>
          <w:rFonts w:cs="Times New Roman"/>
          <w:i/>
          <w:sz w:val="24"/>
          <w:szCs w:val="24"/>
        </w:rPr>
      </w:pPr>
      <w:r w:rsidRPr="00372F26">
        <w:rPr>
          <w:rFonts w:cs="Times New Roman"/>
          <w:i/>
          <w:sz w:val="24"/>
          <w:szCs w:val="24"/>
        </w:rPr>
        <w:t>Казань, Россия</w:t>
      </w:r>
    </w:p>
    <w:p w:rsidR="008B0E01" w:rsidRPr="00426553" w:rsidRDefault="00955B48" w:rsidP="00737C47">
      <w:pPr>
        <w:spacing w:after="0"/>
        <w:jc w:val="center"/>
        <w:rPr>
          <w:rFonts w:cs="Times New Roman"/>
          <w:i/>
          <w:sz w:val="24"/>
          <w:szCs w:val="24"/>
          <w:u w:val="single"/>
        </w:rPr>
      </w:pPr>
      <w:proofErr w:type="spellStart"/>
      <w:r w:rsidRPr="00955B48">
        <w:rPr>
          <w:rFonts w:eastAsia="Times New Roman" w:cs="Times New Roman"/>
          <w:i/>
          <w:color w:val="000000"/>
          <w:sz w:val="24"/>
          <w:szCs w:val="24"/>
          <w:lang w:eastAsia="ru-RU"/>
        </w:rPr>
        <w:t>E-mail</w:t>
      </w:r>
      <w:proofErr w:type="spellEnd"/>
      <w:r w:rsidRPr="00955B48">
        <w:rPr>
          <w:rFonts w:eastAsia="Times New Roman" w:cs="Times New Roman"/>
          <w:i/>
          <w:color w:val="000000"/>
          <w:sz w:val="24"/>
          <w:szCs w:val="24"/>
          <w:lang w:eastAsia="ru-RU"/>
        </w:rPr>
        <w:t>:</w:t>
      </w:r>
      <w:r w:rsidR="00737C33" w:rsidRPr="00372F26">
        <w:rPr>
          <w:rFonts w:cs="Times New Roman"/>
          <w:i/>
          <w:sz w:val="24"/>
          <w:szCs w:val="24"/>
        </w:rPr>
        <w:t xml:space="preserve"> </w:t>
      </w:r>
      <w:hyperlink r:id="rId4" w:history="1">
        <w:r w:rsidR="00737C33" w:rsidRPr="00372F26">
          <w:rPr>
            <w:rStyle w:val="a3"/>
            <w:rFonts w:cs="Times New Roman"/>
            <w:i/>
            <w:color w:val="auto"/>
            <w:sz w:val="24"/>
            <w:szCs w:val="24"/>
            <w:lang w:val="en-US"/>
          </w:rPr>
          <w:t>eduard</w:t>
        </w:r>
        <w:r w:rsidR="00737C33" w:rsidRPr="00372F26">
          <w:rPr>
            <w:rStyle w:val="a3"/>
            <w:rFonts w:cs="Times New Roman"/>
            <w:i/>
            <w:color w:val="auto"/>
            <w:sz w:val="24"/>
            <w:szCs w:val="24"/>
          </w:rPr>
          <w:t>20001101929@</w:t>
        </w:r>
        <w:r w:rsidR="00737C33" w:rsidRPr="00372F26">
          <w:rPr>
            <w:rStyle w:val="a3"/>
            <w:rFonts w:cs="Times New Roman"/>
            <w:i/>
            <w:color w:val="auto"/>
            <w:sz w:val="24"/>
            <w:szCs w:val="24"/>
            <w:lang w:val="en-US"/>
          </w:rPr>
          <w:t>gmail</w:t>
        </w:r>
        <w:r w:rsidR="00737C33" w:rsidRPr="00372F26">
          <w:rPr>
            <w:rStyle w:val="a3"/>
            <w:rFonts w:cs="Times New Roman"/>
            <w:i/>
            <w:color w:val="auto"/>
            <w:sz w:val="24"/>
            <w:szCs w:val="24"/>
          </w:rPr>
          <w:t>.</w:t>
        </w:r>
        <w:r w:rsidR="00737C33" w:rsidRPr="00372F26">
          <w:rPr>
            <w:rStyle w:val="a3"/>
            <w:rFonts w:cs="Times New Roman"/>
            <w:i/>
            <w:color w:val="auto"/>
            <w:sz w:val="24"/>
            <w:szCs w:val="24"/>
            <w:lang w:val="en-US"/>
          </w:rPr>
          <w:t>com</w:t>
        </w:r>
      </w:hyperlink>
    </w:p>
    <w:p w:rsidR="00737C33" w:rsidRPr="002D3ACB" w:rsidRDefault="00D555DC" w:rsidP="002D3ACB">
      <w:pPr>
        <w:spacing w:after="0"/>
        <w:ind w:firstLine="397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Урациловый</w:t>
      </w:r>
      <w:proofErr w:type="spellEnd"/>
      <w:r w:rsidRPr="00D555DC">
        <w:rPr>
          <w:sz w:val="24"/>
          <w:szCs w:val="24"/>
        </w:rPr>
        <w:t xml:space="preserve"> цикл в связи с его синтетической доступностью является перспективной платформой для получения на его основе веществ с разнообразной биологической активностью</w:t>
      </w:r>
      <w:r>
        <w:rPr>
          <w:sz w:val="24"/>
          <w:szCs w:val="24"/>
        </w:rPr>
        <w:t xml:space="preserve">. </w:t>
      </w:r>
      <w:r w:rsidR="00737C33" w:rsidRPr="00C136D4">
        <w:rPr>
          <w:sz w:val="24"/>
          <w:szCs w:val="24"/>
        </w:rPr>
        <w:t xml:space="preserve">Помимо направления, связанного с синтезом </w:t>
      </w:r>
      <w:proofErr w:type="spellStart"/>
      <w:r w:rsidR="00737C33" w:rsidRPr="00C136D4">
        <w:rPr>
          <w:sz w:val="24"/>
          <w:szCs w:val="24"/>
        </w:rPr>
        <w:t>функционализированных</w:t>
      </w:r>
      <w:proofErr w:type="spellEnd"/>
      <w:r w:rsidR="00737C33" w:rsidRPr="00C136D4">
        <w:rPr>
          <w:sz w:val="24"/>
          <w:szCs w:val="24"/>
        </w:rPr>
        <w:t xml:space="preserve"> по различным кольцевым атомам производных урацила, успешно разрабатывается подход, в котором производное ура</w:t>
      </w:r>
      <w:r w:rsidR="00737C33">
        <w:rPr>
          <w:sz w:val="24"/>
          <w:szCs w:val="24"/>
        </w:rPr>
        <w:t>цила связывается</w:t>
      </w:r>
      <w:r w:rsidR="00737C33" w:rsidRPr="00C136D4">
        <w:rPr>
          <w:sz w:val="24"/>
          <w:szCs w:val="24"/>
        </w:rPr>
        <w:t xml:space="preserve"> посредством линкера с </w:t>
      </w:r>
      <w:proofErr w:type="spellStart"/>
      <w:r w:rsidR="00737C33" w:rsidRPr="00C136D4">
        <w:rPr>
          <w:sz w:val="24"/>
          <w:szCs w:val="24"/>
        </w:rPr>
        <w:t>фармакофорными</w:t>
      </w:r>
      <w:proofErr w:type="spellEnd"/>
      <w:r w:rsidR="00737C33" w:rsidRPr="00C136D4">
        <w:rPr>
          <w:sz w:val="24"/>
          <w:szCs w:val="24"/>
        </w:rPr>
        <w:t xml:space="preserve"> фрагментами, призванными обеспечить сродство полученного таким образом </w:t>
      </w:r>
      <w:proofErr w:type="spellStart"/>
      <w:r w:rsidR="00737C33" w:rsidRPr="00C136D4">
        <w:rPr>
          <w:sz w:val="24"/>
          <w:szCs w:val="24"/>
        </w:rPr>
        <w:t>конъюгата</w:t>
      </w:r>
      <w:proofErr w:type="spellEnd"/>
      <w:r w:rsidR="00737C33" w:rsidRPr="00C136D4">
        <w:rPr>
          <w:sz w:val="24"/>
          <w:szCs w:val="24"/>
        </w:rPr>
        <w:t xml:space="preserve"> к определенной </w:t>
      </w:r>
      <w:proofErr w:type="spellStart"/>
      <w:r w:rsidR="00737C33" w:rsidRPr="00C136D4">
        <w:rPr>
          <w:sz w:val="24"/>
          <w:szCs w:val="24"/>
        </w:rPr>
        <w:t>биомишени</w:t>
      </w:r>
      <w:proofErr w:type="spellEnd"/>
      <w:r w:rsidR="00737C33" w:rsidRPr="00C136D4">
        <w:rPr>
          <w:sz w:val="24"/>
          <w:szCs w:val="24"/>
        </w:rPr>
        <w:t xml:space="preserve">. </w:t>
      </w:r>
      <w:r w:rsidR="002D3ACB" w:rsidRPr="002D3ACB">
        <w:rPr>
          <w:sz w:val="24"/>
          <w:szCs w:val="24"/>
        </w:rPr>
        <w:t xml:space="preserve">Связывание урацила или его производного с </w:t>
      </w:r>
      <w:proofErr w:type="spellStart"/>
      <w:r w:rsidR="002D3ACB" w:rsidRPr="002D3ACB">
        <w:rPr>
          <w:sz w:val="24"/>
          <w:szCs w:val="24"/>
        </w:rPr>
        <w:t>фармакофором</w:t>
      </w:r>
      <w:proofErr w:type="spellEnd"/>
      <w:r w:rsidR="002D3ACB" w:rsidRPr="002D3ACB">
        <w:rPr>
          <w:sz w:val="24"/>
          <w:szCs w:val="24"/>
        </w:rPr>
        <w:t xml:space="preserve"> уменьшает его токсичность и дозу, увеличивает сродство к мишени, позволяет преодолеть лекарственную </w:t>
      </w:r>
      <w:proofErr w:type="spellStart"/>
      <w:r w:rsidR="002D3ACB" w:rsidRPr="002D3ACB">
        <w:rPr>
          <w:sz w:val="24"/>
          <w:szCs w:val="24"/>
        </w:rPr>
        <w:t>мультирезистентность</w:t>
      </w:r>
      <w:proofErr w:type="spellEnd"/>
      <w:r w:rsidR="002D3ACB" w:rsidRPr="002D3ACB">
        <w:rPr>
          <w:sz w:val="24"/>
          <w:szCs w:val="24"/>
        </w:rPr>
        <w:t>.</w:t>
      </w:r>
    </w:p>
    <w:p w:rsidR="00737C47" w:rsidRPr="00737C47" w:rsidRDefault="00737C47" w:rsidP="00737C47">
      <w:pPr>
        <w:shd w:val="clear" w:color="auto" w:fill="FFFFFF"/>
        <w:spacing w:after="0"/>
        <w:ind w:firstLine="397"/>
        <w:jc w:val="both"/>
        <w:rPr>
          <w:sz w:val="24"/>
          <w:szCs w:val="24"/>
        </w:rPr>
      </w:pPr>
      <w:r>
        <w:rPr>
          <w:noProof/>
          <w:sz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1983740</wp:posOffset>
            </wp:positionV>
            <wp:extent cx="5831840" cy="1895475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23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1840" cy="1895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3049B" w:rsidRPr="0023049B">
        <w:rPr>
          <w:noProof/>
          <w:sz w:val="24"/>
          <w:szCs w:val="24"/>
          <w:lang w:eastAsia="ru-RU"/>
        </w:rPr>
        <w:t>Этот подход оказался плодотворным в поиске потенциа</w:t>
      </w:r>
      <w:r w:rsidR="0023049B">
        <w:rPr>
          <w:noProof/>
          <w:sz w:val="24"/>
          <w:szCs w:val="24"/>
          <w:lang w:eastAsia="ru-RU"/>
        </w:rPr>
        <w:t xml:space="preserve">льных ингибиторов холинэстераз. </w:t>
      </w:r>
      <w:r w:rsidR="0023049B" w:rsidRPr="002D3ACB">
        <w:rPr>
          <w:sz w:val="24"/>
          <w:szCs w:val="24"/>
        </w:rPr>
        <w:t xml:space="preserve">Ингибиторы </w:t>
      </w:r>
      <w:proofErr w:type="spellStart"/>
      <w:r w:rsidR="0023049B" w:rsidRPr="002D3ACB">
        <w:rPr>
          <w:sz w:val="24"/>
          <w:szCs w:val="24"/>
        </w:rPr>
        <w:t>холинэстераз</w:t>
      </w:r>
      <w:proofErr w:type="spellEnd"/>
      <w:r w:rsidR="0023049B" w:rsidRPr="002D3ACB">
        <w:rPr>
          <w:sz w:val="24"/>
          <w:szCs w:val="24"/>
        </w:rPr>
        <w:t xml:space="preserve"> используются в терапии заболеваний, с</w:t>
      </w:r>
      <w:r w:rsidR="0023049B">
        <w:rPr>
          <w:sz w:val="24"/>
          <w:szCs w:val="24"/>
        </w:rPr>
        <w:t>вязанных с</w:t>
      </w:r>
      <w:r w:rsidR="0023049B" w:rsidRPr="002D3ACB">
        <w:rPr>
          <w:sz w:val="24"/>
          <w:szCs w:val="24"/>
        </w:rPr>
        <w:t xml:space="preserve"> нарушениями холинэргической передачи, в частности, миастении</w:t>
      </w:r>
      <w:r w:rsidR="0023049B">
        <w:rPr>
          <w:sz w:val="24"/>
          <w:szCs w:val="24"/>
        </w:rPr>
        <w:t xml:space="preserve"> гравис и болезни Альцгеймера. </w:t>
      </w:r>
      <w:r w:rsidR="00055381">
        <w:rPr>
          <w:noProof/>
          <w:sz w:val="24"/>
          <w:szCs w:val="24"/>
          <w:lang w:eastAsia="ru-RU"/>
        </w:rPr>
        <w:t>Н</w:t>
      </w:r>
      <w:r w:rsidR="0023049B" w:rsidRPr="0023049B">
        <w:rPr>
          <w:noProof/>
          <w:sz w:val="24"/>
          <w:szCs w:val="24"/>
          <w:lang w:eastAsia="ru-RU"/>
        </w:rPr>
        <w:t xml:space="preserve">ами </w:t>
      </w:r>
      <w:r w:rsidR="00055381">
        <w:rPr>
          <w:noProof/>
          <w:sz w:val="24"/>
          <w:szCs w:val="24"/>
          <w:lang w:eastAsia="ru-RU"/>
        </w:rPr>
        <w:t>синтезированы</w:t>
      </w:r>
      <w:r w:rsidR="0023049B" w:rsidRPr="0023049B">
        <w:rPr>
          <w:noProof/>
          <w:sz w:val="24"/>
          <w:szCs w:val="24"/>
          <w:lang w:eastAsia="ru-RU"/>
        </w:rPr>
        <w:t xml:space="preserve"> </w:t>
      </w:r>
      <w:r w:rsidR="00BF4876">
        <w:rPr>
          <w:noProof/>
          <w:sz w:val="24"/>
          <w:szCs w:val="24"/>
          <w:lang w:eastAsia="ru-RU"/>
        </w:rPr>
        <w:t xml:space="preserve">конъюгаты </w:t>
      </w:r>
      <w:r w:rsidR="0023049B" w:rsidRPr="0023049B">
        <w:rPr>
          <w:noProof/>
          <w:sz w:val="24"/>
          <w:szCs w:val="24"/>
          <w:lang w:eastAsia="ru-RU"/>
        </w:rPr>
        <w:t xml:space="preserve">6-метилурацила </w:t>
      </w:r>
      <w:r w:rsidR="00BF4876">
        <w:rPr>
          <w:noProof/>
          <w:sz w:val="24"/>
          <w:szCs w:val="24"/>
          <w:lang w:eastAsia="ru-RU"/>
        </w:rPr>
        <w:t xml:space="preserve">с аминобензильными фрагментами </w:t>
      </w:r>
      <w:r w:rsidR="0023049B" w:rsidRPr="0023049B">
        <w:rPr>
          <w:noProof/>
          <w:sz w:val="24"/>
          <w:szCs w:val="24"/>
          <w:lang w:eastAsia="ru-RU"/>
        </w:rPr>
        <w:t>- 1,3-бис[α, ω-(</w:t>
      </w:r>
      <w:r w:rsidR="0023049B" w:rsidRPr="00055381">
        <w:rPr>
          <w:i/>
          <w:iCs/>
          <w:noProof/>
          <w:sz w:val="24"/>
          <w:szCs w:val="24"/>
          <w:lang w:eastAsia="ru-RU"/>
        </w:rPr>
        <w:t>мета</w:t>
      </w:r>
      <w:r w:rsidR="0023049B" w:rsidRPr="0023049B">
        <w:rPr>
          <w:noProof/>
          <w:sz w:val="24"/>
          <w:szCs w:val="24"/>
          <w:lang w:eastAsia="ru-RU"/>
        </w:rPr>
        <w:t xml:space="preserve">- и </w:t>
      </w:r>
      <w:r w:rsidR="0023049B" w:rsidRPr="00055381">
        <w:rPr>
          <w:i/>
          <w:iCs/>
          <w:noProof/>
          <w:sz w:val="24"/>
          <w:szCs w:val="24"/>
          <w:lang w:eastAsia="ru-RU"/>
        </w:rPr>
        <w:t>пара</w:t>
      </w:r>
      <w:r w:rsidR="0023049B" w:rsidRPr="0023049B">
        <w:rPr>
          <w:noProof/>
          <w:sz w:val="24"/>
          <w:szCs w:val="24"/>
          <w:lang w:eastAsia="ru-RU"/>
        </w:rPr>
        <w:t xml:space="preserve">-метоксикарбонилбензиламино-этил)алкил]-6-метилурацилы </w:t>
      </w:r>
      <w:r w:rsidR="00055381" w:rsidRPr="0023049B">
        <w:rPr>
          <w:noProof/>
          <w:sz w:val="24"/>
          <w:szCs w:val="24"/>
          <w:lang w:eastAsia="ru-RU"/>
        </w:rPr>
        <w:t>(</w:t>
      </w:r>
      <w:r w:rsidR="00055381" w:rsidRPr="00055381">
        <w:rPr>
          <w:b/>
          <w:bCs/>
          <w:noProof/>
          <w:sz w:val="24"/>
          <w:szCs w:val="24"/>
          <w:lang w:eastAsia="ru-RU"/>
        </w:rPr>
        <w:t>1</w:t>
      </w:r>
      <w:r w:rsidR="00055381">
        <w:rPr>
          <w:b/>
          <w:bCs/>
          <w:noProof/>
          <w:sz w:val="24"/>
          <w:szCs w:val="24"/>
          <w:lang w:eastAsia="ru-RU"/>
        </w:rPr>
        <w:t>а</w:t>
      </w:r>
      <w:r w:rsidR="00055381" w:rsidRPr="0023049B">
        <w:rPr>
          <w:noProof/>
          <w:sz w:val="24"/>
          <w:szCs w:val="24"/>
          <w:lang w:eastAsia="ru-RU"/>
        </w:rPr>
        <w:t>)</w:t>
      </w:r>
      <w:r w:rsidR="00055381">
        <w:rPr>
          <w:noProof/>
          <w:sz w:val="24"/>
          <w:szCs w:val="24"/>
          <w:lang w:eastAsia="ru-RU"/>
        </w:rPr>
        <w:t xml:space="preserve"> </w:t>
      </w:r>
      <w:r w:rsidR="0023049B" w:rsidRPr="0023049B">
        <w:rPr>
          <w:noProof/>
          <w:sz w:val="24"/>
          <w:szCs w:val="24"/>
          <w:lang w:eastAsia="ru-RU"/>
        </w:rPr>
        <w:t>с варьируемым числом метиленовых групп в соединительных цепочках.</w:t>
      </w:r>
      <w:r w:rsidR="0023049B">
        <w:rPr>
          <w:noProof/>
          <w:sz w:val="24"/>
          <w:szCs w:val="24"/>
          <w:lang w:eastAsia="ru-RU"/>
        </w:rPr>
        <w:t xml:space="preserve"> </w:t>
      </w:r>
      <w:r w:rsidR="0005538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Сложноэфирные группировки в составе соединений </w:t>
      </w:r>
      <w:r w:rsidR="00B85C35" w:rsidRPr="00B85C35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1а</w:t>
      </w:r>
      <w:r w:rsidR="00B85C3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55381">
        <w:rPr>
          <w:rFonts w:eastAsia="Times New Roman" w:cs="Times New Roman"/>
          <w:color w:val="000000"/>
          <w:sz w:val="24"/>
          <w:szCs w:val="24"/>
          <w:lang w:eastAsia="ru-RU"/>
        </w:rPr>
        <w:t>гидролизованы</w:t>
      </w:r>
      <w:proofErr w:type="spellEnd"/>
      <w:r w:rsidR="0005538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до </w:t>
      </w:r>
      <w:proofErr w:type="spellStart"/>
      <w:r w:rsidR="00055381">
        <w:rPr>
          <w:rFonts w:eastAsia="Times New Roman" w:cs="Times New Roman"/>
          <w:color w:val="000000"/>
          <w:sz w:val="24"/>
          <w:szCs w:val="24"/>
          <w:lang w:eastAsia="ru-RU"/>
        </w:rPr>
        <w:t>динатриевых</w:t>
      </w:r>
      <w:proofErr w:type="spellEnd"/>
      <w:r w:rsidR="0005538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солей соответствующих двухосновных кислот</w:t>
      </w:r>
      <w:r w:rsidR="00B85C3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(</w:t>
      </w:r>
      <w:r w:rsidR="00B85C35" w:rsidRPr="00B85C35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1</w:t>
      </w:r>
      <w:r w:rsidR="00B85C35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б</w:t>
      </w:r>
      <w:r w:rsidR="00B85C35" w:rsidRPr="00B85C35">
        <w:rPr>
          <w:rFonts w:eastAsia="Times New Roman" w:cs="Times New Roman"/>
          <w:color w:val="000000"/>
          <w:sz w:val="24"/>
          <w:szCs w:val="24"/>
          <w:lang w:eastAsia="ru-RU"/>
        </w:rPr>
        <w:t>)</w:t>
      </w:r>
      <w:r w:rsidR="00055381">
        <w:rPr>
          <w:rFonts w:eastAsia="Times New Roman" w:cs="Times New Roman"/>
          <w:color w:val="000000"/>
          <w:sz w:val="24"/>
          <w:szCs w:val="24"/>
          <w:lang w:eastAsia="ru-RU"/>
        </w:rPr>
        <w:t>, в свою очередь солевые формы переводились в кислоты</w:t>
      </w:r>
      <w:r w:rsidR="00B85C35" w:rsidRPr="00B85C3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(</w:t>
      </w:r>
      <w:r w:rsidR="00B85C35" w:rsidRPr="00B85C35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1</w:t>
      </w:r>
      <w:r w:rsidR="00B85C35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в</w:t>
      </w:r>
      <w:r w:rsidR="00B85C35" w:rsidRPr="00B85C35">
        <w:rPr>
          <w:rFonts w:eastAsia="Times New Roman" w:cs="Times New Roman"/>
          <w:color w:val="000000"/>
          <w:sz w:val="24"/>
          <w:szCs w:val="24"/>
          <w:lang w:eastAsia="ru-RU"/>
        </w:rPr>
        <w:t>)</w:t>
      </w:r>
      <w:r w:rsidR="0005538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. Соединения с карбоксильными заместителями </w:t>
      </w:r>
      <w:r w:rsidR="00B85C35" w:rsidRPr="00B85C35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1б</w:t>
      </w:r>
      <w:proofErr w:type="gramStart"/>
      <w:r w:rsidR="00B85C35" w:rsidRPr="00B85C35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,в</w:t>
      </w:r>
      <w:proofErr w:type="gramEnd"/>
      <w:r w:rsidR="00B85C3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обладают </w:t>
      </w:r>
      <w:r w:rsidR="00055381">
        <w:rPr>
          <w:rFonts w:eastAsia="Times New Roman" w:cs="Times New Roman"/>
          <w:color w:val="000000"/>
          <w:sz w:val="24"/>
          <w:szCs w:val="24"/>
          <w:lang w:eastAsia="ru-RU"/>
        </w:rPr>
        <w:t>растворим</w:t>
      </w:r>
      <w:r w:rsidR="00B85C35">
        <w:rPr>
          <w:rFonts w:eastAsia="Times New Roman" w:cs="Times New Roman"/>
          <w:color w:val="000000"/>
          <w:sz w:val="24"/>
          <w:szCs w:val="24"/>
          <w:lang w:eastAsia="ru-RU"/>
        </w:rPr>
        <w:t>остью</w:t>
      </w:r>
      <w:r w:rsidR="0005538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в воде.</w:t>
      </w:r>
      <w:r w:rsidR="00EF691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="00055381" w:rsidRPr="00C136D4">
        <w:rPr>
          <w:sz w:val="24"/>
          <w:szCs w:val="24"/>
        </w:rPr>
        <w:t xml:space="preserve">Структура соединений </w:t>
      </w:r>
      <w:r w:rsidR="00B85C35">
        <w:rPr>
          <w:sz w:val="24"/>
          <w:szCs w:val="24"/>
        </w:rPr>
        <w:t>(</w:t>
      </w:r>
      <w:r w:rsidR="00B85C35" w:rsidRPr="00B85C35">
        <w:rPr>
          <w:b/>
          <w:bCs/>
          <w:sz w:val="24"/>
          <w:szCs w:val="24"/>
        </w:rPr>
        <w:t>1а-в</w:t>
      </w:r>
      <w:r w:rsidR="00B85C35">
        <w:rPr>
          <w:sz w:val="24"/>
          <w:szCs w:val="24"/>
        </w:rPr>
        <w:t xml:space="preserve">) </w:t>
      </w:r>
      <w:r w:rsidR="00055381" w:rsidRPr="00C136D4">
        <w:rPr>
          <w:sz w:val="24"/>
          <w:szCs w:val="24"/>
        </w:rPr>
        <w:t xml:space="preserve">подтверждена данными ЯМР </w:t>
      </w:r>
      <w:r w:rsidR="00055381" w:rsidRPr="00A2069C">
        <w:rPr>
          <w:sz w:val="24"/>
          <w:szCs w:val="24"/>
          <w:vertAlign w:val="superscript"/>
        </w:rPr>
        <w:t>1</w:t>
      </w:r>
      <w:r w:rsidR="00055381" w:rsidRPr="00C136D4">
        <w:rPr>
          <w:sz w:val="24"/>
          <w:szCs w:val="24"/>
        </w:rPr>
        <w:t xml:space="preserve">Н и </w:t>
      </w:r>
      <w:r w:rsidR="00055381" w:rsidRPr="00A2069C">
        <w:rPr>
          <w:sz w:val="24"/>
          <w:szCs w:val="24"/>
          <w:vertAlign w:val="superscript"/>
        </w:rPr>
        <w:t>13</w:t>
      </w:r>
      <w:r w:rsidR="00055381" w:rsidRPr="00C136D4">
        <w:rPr>
          <w:sz w:val="24"/>
          <w:szCs w:val="24"/>
        </w:rPr>
        <w:t>С-спектроскопии и масс-спектрометрии.</w:t>
      </w:r>
      <w:r w:rsidR="00055381">
        <w:rPr>
          <w:sz w:val="24"/>
          <w:szCs w:val="24"/>
        </w:rPr>
        <w:t xml:space="preserve"> </w:t>
      </w:r>
    </w:p>
    <w:p w:rsidR="00BF4876" w:rsidRPr="002D3ACB" w:rsidRDefault="00737C47" w:rsidP="00737C47">
      <w:pPr>
        <w:spacing w:after="0" w:line="288" w:lineRule="auto"/>
        <w:ind w:firstLine="709"/>
        <w:jc w:val="center"/>
        <w:rPr>
          <w:sz w:val="24"/>
        </w:rPr>
      </w:pPr>
      <w:r>
        <w:rPr>
          <w:sz w:val="24"/>
        </w:rPr>
        <w:t xml:space="preserve">Рис. 1. </w:t>
      </w:r>
      <w:r w:rsidRPr="002D3ACB">
        <w:rPr>
          <w:sz w:val="24"/>
        </w:rPr>
        <w:t>Структурная формула целевых соединений</w:t>
      </w:r>
    </w:p>
    <w:p w:rsidR="00EF6914" w:rsidRDefault="00737C33" w:rsidP="0096664A">
      <w:pPr>
        <w:spacing w:after="0"/>
        <w:ind w:firstLine="397"/>
        <w:jc w:val="both"/>
        <w:rPr>
          <w:sz w:val="24"/>
          <w:szCs w:val="24"/>
        </w:rPr>
      </w:pPr>
      <w:r w:rsidRPr="00C136D4">
        <w:rPr>
          <w:sz w:val="24"/>
          <w:szCs w:val="24"/>
        </w:rPr>
        <w:t xml:space="preserve">У синтезированных </w:t>
      </w:r>
      <w:proofErr w:type="spellStart"/>
      <w:r w:rsidRPr="00C136D4">
        <w:rPr>
          <w:sz w:val="24"/>
          <w:szCs w:val="24"/>
        </w:rPr>
        <w:t>конъюгатов</w:t>
      </w:r>
      <w:proofErr w:type="spellEnd"/>
      <w:r w:rsidRPr="00C136D4">
        <w:rPr>
          <w:sz w:val="24"/>
          <w:szCs w:val="24"/>
        </w:rPr>
        <w:t xml:space="preserve"> 6-метилурацила с </w:t>
      </w:r>
      <w:proofErr w:type="spellStart"/>
      <w:r w:rsidRPr="00C136D4">
        <w:rPr>
          <w:sz w:val="24"/>
          <w:szCs w:val="24"/>
        </w:rPr>
        <w:t>аминобензильными</w:t>
      </w:r>
      <w:proofErr w:type="spellEnd"/>
      <w:r w:rsidRPr="00C136D4">
        <w:rPr>
          <w:sz w:val="24"/>
          <w:szCs w:val="24"/>
        </w:rPr>
        <w:t xml:space="preserve"> фрагментами определялись </w:t>
      </w:r>
      <w:proofErr w:type="spellStart"/>
      <w:r w:rsidRPr="00C136D4">
        <w:rPr>
          <w:sz w:val="24"/>
          <w:szCs w:val="24"/>
        </w:rPr>
        <w:t>среднеэффективные</w:t>
      </w:r>
      <w:proofErr w:type="spellEnd"/>
      <w:r w:rsidRPr="00C136D4">
        <w:rPr>
          <w:sz w:val="24"/>
          <w:szCs w:val="24"/>
        </w:rPr>
        <w:t xml:space="preserve"> концентрации IC</w:t>
      </w:r>
      <w:r w:rsidRPr="00BF4876">
        <w:rPr>
          <w:sz w:val="24"/>
          <w:szCs w:val="24"/>
          <w:vertAlign w:val="subscript"/>
        </w:rPr>
        <w:t>50</w:t>
      </w:r>
      <w:r w:rsidRPr="00C136D4">
        <w:rPr>
          <w:sz w:val="24"/>
          <w:szCs w:val="24"/>
        </w:rPr>
        <w:t xml:space="preserve"> в отношении </w:t>
      </w:r>
      <w:proofErr w:type="spellStart"/>
      <w:r w:rsidRPr="00C136D4">
        <w:rPr>
          <w:sz w:val="24"/>
          <w:szCs w:val="24"/>
        </w:rPr>
        <w:t>холинэстераз</w:t>
      </w:r>
      <w:proofErr w:type="spellEnd"/>
      <w:r w:rsidRPr="00C136D4">
        <w:rPr>
          <w:sz w:val="24"/>
          <w:szCs w:val="24"/>
        </w:rPr>
        <w:t xml:space="preserve"> – </w:t>
      </w:r>
      <w:proofErr w:type="spellStart"/>
      <w:r w:rsidR="00BF4876">
        <w:rPr>
          <w:sz w:val="24"/>
          <w:szCs w:val="24"/>
        </w:rPr>
        <w:t>ацетилхолинэстеразы</w:t>
      </w:r>
      <w:proofErr w:type="spellEnd"/>
      <w:r w:rsidR="00BF4876">
        <w:rPr>
          <w:sz w:val="24"/>
          <w:szCs w:val="24"/>
        </w:rPr>
        <w:t xml:space="preserve"> (</w:t>
      </w:r>
      <w:r w:rsidRPr="00C136D4">
        <w:rPr>
          <w:sz w:val="24"/>
          <w:szCs w:val="24"/>
        </w:rPr>
        <w:t>АХЭ</w:t>
      </w:r>
      <w:r w:rsidR="00BF4876">
        <w:rPr>
          <w:sz w:val="24"/>
          <w:szCs w:val="24"/>
        </w:rPr>
        <w:t>)</w:t>
      </w:r>
      <w:r w:rsidRPr="00C136D4">
        <w:rPr>
          <w:sz w:val="24"/>
          <w:szCs w:val="24"/>
        </w:rPr>
        <w:t xml:space="preserve"> и </w:t>
      </w:r>
      <w:proofErr w:type="spellStart"/>
      <w:r w:rsidR="00BF4876">
        <w:rPr>
          <w:sz w:val="24"/>
          <w:szCs w:val="24"/>
        </w:rPr>
        <w:t>бутирилхолинэстеразы</w:t>
      </w:r>
      <w:proofErr w:type="spellEnd"/>
      <w:r w:rsidR="00BF4876">
        <w:rPr>
          <w:sz w:val="24"/>
          <w:szCs w:val="24"/>
        </w:rPr>
        <w:t xml:space="preserve"> (</w:t>
      </w:r>
      <w:proofErr w:type="spellStart"/>
      <w:r w:rsidRPr="00C136D4">
        <w:rPr>
          <w:sz w:val="24"/>
          <w:szCs w:val="24"/>
        </w:rPr>
        <w:t>БуХЭ</w:t>
      </w:r>
      <w:proofErr w:type="spellEnd"/>
      <w:r w:rsidR="00BF4876">
        <w:rPr>
          <w:sz w:val="24"/>
          <w:szCs w:val="24"/>
        </w:rPr>
        <w:t>)</w:t>
      </w:r>
      <w:r w:rsidRPr="00C136D4">
        <w:rPr>
          <w:sz w:val="24"/>
          <w:szCs w:val="24"/>
        </w:rPr>
        <w:t>, а также индекс селективности SI.</w:t>
      </w:r>
      <w:r>
        <w:rPr>
          <w:sz w:val="24"/>
          <w:szCs w:val="24"/>
        </w:rPr>
        <w:t xml:space="preserve"> </w:t>
      </w:r>
      <w:r w:rsidR="00955B48" w:rsidRPr="00955B48">
        <w:rPr>
          <w:sz w:val="24"/>
          <w:szCs w:val="24"/>
        </w:rPr>
        <w:t xml:space="preserve">Соединения-лидеры ингибируют фермент в </w:t>
      </w:r>
      <w:proofErr w:type="spellStart"/>
      <w:r w:rsidR="00955B48" w:rsidRPr="00955B48">
        <w:rPr>
          <w:sz w:val="24"/>
          <w:szCs w:val="24"/>
        </w:rPr>
        <w:t>наномолярных</w:t>
      </w:r>
      <w:proofErr w:type="spellEnd"/>
      <w:r w:rsidR="00955B48" w:rsidRPr="00955B48">
        <w:rPr>
          <w:sz w:val="24"/>
          <w:szCs w:val="24"/>
        </w:rPr>
        <w:t xml:space="preserve"> концентрациях, и проявляют селективность к АХЭ с индексом селективности, достигающим 7 порядков.</w:t>
      </w:r>
      <w:r w:rsidR="00955B48">
        <w:rPr>
          <w:sz w:val="24"/>
          <w:szCs w:val="24"/>
        </w:rPr>
        <w:t xml:space="preserve"> </w:t>
      </w:r>
      <w:r w:rsidRPr="003E4A2D">
        <w:rPr>
          <w:sz w:val="24"/>
          <w:szCs w:val="24"/>
        </w:rPr>
        <w:t xml:space="preserve">Исследования </w:t>
      </w:r>
      <w:proofErr w:type="spellStart"/>
      <w:r w:rsidRPr="003E4A2D">
        <w:rPr>
          <w:sz w:val="24"/>
          <w:szCs w:val="24"/>
        </w:rPr>
        <w:t>антиацетилхолинэстер</w:t>
      </w:r>
      <w:r>
        <w:rPr>
          <w:sz w:val="24"/>
          <w:szCs w:val="24"/>
        </w:rPr>
        <w:t>азной</w:t>
      </w:r>
      <w:proofErr w:type="spellEnd"/>
      <w:r>
        <w:rPr>
          <w:sz w:val="24"/>
          <w:szCs w:val="24"/>
        </w:rPr>
        <w:t xml:space="preserve"> активности полученных соединений показали, что они </w:t>
      </w:r>
      <w:r w:rsidRPr="003E4A2D">
        <w:rPr>
          <w:sz w:val="24"/>
          <w:szCs w:val="24"/>
        </w:rPr>
        <w:t>являются высокоэффективными и селективными ингибиторами АХЭ, они умеренно</w:t>
      </w:r>
      <w:r>
        <w:rPr>
          <w:sz w:val="24"/>
          <w:szCs w:val="24"/>
        </w:rPr>
        <w:t xml:space="preserve"> </w:t>
      </w:r>
      <w:r w:rsidRPr="003E4A2D">
        <w:rPr>
          <w:sz w:val="24"/>
          <w:szCs w:val="24"/>
        </w:rPr>
        <w:t xml:space="preserve">токсичны или </w:t>
      </w:r>
      <w:proofErr w:type="spellStart"/>
      <w:r w:rsidRPr="003E4A2D">
        <w:rPr>
          <w:sz w:val="24"/>
          <w:szCs w:val="24"/>
        </w:rPr>
        <w:t>малотоксичны</w:t>
      </w:r>
      <w:proofErr w:type="spellEnd"/>
      <w:r w:rsidRPr="003E4A2D">
        <w:rPr>
          <w:sz w:val="24"/>
          <w:szCs w:val="24"/>
        </w:rPr>
        <w:t>, способны проходить через ГЭБ и эффективно ингибировать</w:t>
      </w:r>
      <w:r>
        <w:rPr>
          <w:sz w:val="24"/>
          <w:szCs w:val="24"/>
        </w:rPr>
        <w:t xml:space="preserve"> </w:t>
      </w:r>
      <w:r w:rsidRPr="003E4A2D">
        <w:rPr>
          <w:sz w:val="24"/>
          <w:szCs w:val="24"/>
        </w:rPr>
        <w:t>АХЭ мозга мышей</w:t>
      </w:r>
      <w:r>
        <w:rPr>
          <w:sz w:val="24"/>
          <w:szCs w:val="24"/>
        </w:rPr>
        <w:t>.</w:t>
      </w:r>
    </w:p>
    <w:p w:rsidR="00EF6914" w:rsidRPr="00EF6914" w:rsidRDefault="00EF6914" w:rsidP="0096664A">
      <w:pPr>
        <w:spacing w:after="0"/>
        <w:jc w:val="center"/>
        <w:rPr>
          <w:i/>
          <w:iCs/>
          <w:sz w:val="24"/>
          <w:szCs w:val="24"/>
        </w:rPr>
      </w:pPr>
      <w:r w:rsidRPr="00EF6914">
        <w:rPr>
          <w:i/>
          <w:iCs/>
          <w:sz w:val="24"/>
          <w:szCs w:val="24"/>
        </w:rPr>
        <w:t>Работа</w:t>
      </w:r>
      <w:r w:rsidR="0096664A">
        <w:rPr>
          <w:i/>
          <w:iCs/>
          <w:sz w:val="24"/>
          <w:szCs w:val="24"/>
        </w:rPr>
        <w:t xml:space="preserve"> выполнена при поддержке гранта</w:t>
      </w:r>
      <w:r w:rsidRPr="00EF6914">
        <w:rPr>
          <w:i/>
          <w:iCs/>
          <w:sz w:val="24"/>
          <w:szCs w:val="24"/>
        </w:rPr>
        <w:t xml:space="preserve"> РНФ </w:t>
      </w:r>
      <w:r w:rsidR="0096664A">
        <w:rPr>
          <w:i/>
          <w:iCs/>
          <w:sz w:val="24"/>
          <w:szCs w:val="24"/>
        </w:rPr>
        <w:t>(</w:t>
      </w:r>
      <w:r>
        <w:rPr>
          <w:i/>
          <w:iCs/>
          <w:sz w:val="24"/>
          <w:szCs w:val="24"/>
        </w:rPr>
        <w:t xml:space="preserve">№ </w:t>
      </w:r>
      <w:r w:rsidRPr="00EF6914">
        <w:rPr>
          <w:i/>
          <w:iCs/>
          <w:sz w:val="24"/>
          <w:szCs w:val="24"/>
        </w:rPr>
        <w:t>19-15-00344</w:t>
      </w:r>
      <w:r>
        <w:rPr>
          <w:i/>
          <w:iCs/>
          <w:sz w:val="24"/>
          <w:szCs w:val="24"/>
        </w:rPr>
        <w:t>П.</w:t>
      </w:r>
      <w:r w:rsidR="0096664A">
        <w:rPr>
          <w:i/>
          <w:iCs/>
          <w:sz w:val="24"/>
          <w:szCs w:val="24"/>
        </w:rPr>
        <w:t>)</w:t>
      </w:r>
    </w:p>
    <w:sectPr w:rsidR="00EF6914" w:rsidRPr="00EF6914" w:rsidSect="00737C33">
      <w:pgSz w:w="11906" w:h="16838" w:code="9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2D1F"/>
    <w:rsid w:val="00055381"/>
    <w:rsid w:val="0023049B"/>
    <w:rsid w:val="002D3ACB"/>
    <w:rsid w:val="00372F26"/>
    <w:rsid w:val="00426553"/>
    <w:rsid w:val="00480B6B"/>
    <w:rsid w:val="00561E18"/>
    <w:rsid w:val="006C0B77"/>
    <w:rsid w:val="00737C33"/>
    <w:rsid w:val="00737C47"/>
    <w:rsid w:val="0078174C"/>
    <w:rsid w:val="007E03B7"/>
    <w:rsid w:val="008242FF"/>
    <w:rsid w:val="00870751"/>
    <w:rsid w:val="008B0E01"/>
    <w:rsid w:val="00922C48"/>
    <w:rsid w:val="00955B48"/>
    <w:rsid w:val="0096664A"/>
    <w:rsid w:val="009766D9"/>
    <w:rsid w:val="00982D1F"/>
    <w:rsid w:val="00B85C35"/>
    <w:rsid w:val="00B915B7"/>
    <w:rsid w:val="00BF4876"/>
    <w:rsid w:val="00C46F07"/>
    <w:rsid w:val="00D555DC"/>
    <w:rsid w:val="00EA59DF"/>
    <w:rsid w:val="00EE4070"/>
    <w:rsid w:val="00EF6914"/>
    <w:rsid w:val="00F12C76"/>
    <w:rsid w:val="00F27D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C33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37C33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531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mailto:eduard20001101929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Windows User</cp:lastModifiedBy>
  <cp:revision>10</cp:revision>
  <dcterms:created xsi:type="dcterms:W3CDTF">2023-02-15T14:54:00Z</dcterms:created>
  <dcterms:modified xsi:type="dcterms:W3CDTF">2023-03-15T15:39:00Z</dcterms:modified>
</cp:coreProperties>
</file>