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9E787" w14:textId="77777777" w:rsidR="00F0430A" w:rsidRPr="00F0430A" w:rsidRDefault="00F0430A" w:rsidP="00F0430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highlight w:val="white"/>
        </w:rPr>
      </w:pPr>
      <w:r w:rsidRPr="00F0430A">
        <w:rPr>
          <w:b/>
          <w:color w:val="000000"/>
          <w:highlight w:val="white"/>
        </w:rPr>
        <w:t xml:space="preserve">Новые </w:t>
      </w:r>
      <w:proofErr w:type="spellStart"/>
      <w:r w:rsidRPr="00F0430A">
        <w:rPr>
          <w:b/>
          <w:color w:val="000000"/>
          <w:highlight w:val="white"/>
        </w:rPr>
        <w:t>сукцинатсодержащие</w:t>
      </w:r>
      <w:proofErr w:type="spellEnd"/>
      <w:r w:rsidRPr="00F0430A">
        <w:rPr>
          <w:b/>
          <w:color w:val="000000"/>
          <w:highlight w:val="white"/>
        </w:rPr>
        <w:t xml:space="preserve"> координационные полимеры </w:t>
      </w:r>
      <w:proofErr w:type="spellStart"/>
      <w:r w:rsidRPr="00F0430A">
        <w:rPr>
          <w:b/>
          <w:color w:val="000000"/>
          <w:highlight w:val="white"/>
        </w:rPr>
        <w:t>уранила</w:t>
      </w:r>
      <w:proofErr w:type="spellEnd"/>
      <w:r w:rsidRPr="00F0430A">
        <w:rPr>
          <w:b/>
          <w:highlight w:val="white"/>
        </w:rPr>
        <w:t xml:space="preserve"> </w:t>
      </w:r>
    </w:p>
    <w:p w14:paraId="4723E894" w14:textId="77777777" w:rsidR="00F0430A" w:rsidRPr="00F0430A" w:rsidRDefault="00F0430A" w:rsidP="00F0430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highlight w:val="white"/>
        </w:rPr>
      </w:pPr>
      <w:r w:rsidRPr="00F0430A">
        <w:rPr>
          <w:b/>
          <w:i/>
          <w:color w:val="000000"/>
          <w:highlight w:val="white"/>
        </w:rPr>
        <w:t xml:space="preserve"> Сукачева М.В.</w:t>
      </w:r>
    </w:p>
    <w:p w14:paraId="479E5AFE" w14:textId="77777777" w:rsidR="00F0430A" w:rsidRPr="00F0430A" w:rsidRDefault="00F0430A" w:rsidP="00F0430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highlight w:val="white"/>
        </w:rPr>
      </w:pPr>
      <w:r w:rsidRPr="00F0430A">
        <w:rPr>
          <w:i/>
          <w:highlight w:val="white"/>
        </w:rPr>
        <w:t>Аспирант, 2 год обучения</w:t>
      </w:r>
      <w:r w:rsidRPr="00F0430A">
        <w:rPr>
          <w:b/>
          <w:color w:val="000000"/>
          <w:highlight w:val="white"/>
        </w:rPr>
        <w:t> </w:t>
      </w:r>
    </w:p>
    <w:p w14:paraId="2115AB53" w14:textId="77777777" w:rsidR="00F0430A" w:rsidRPr="00F0430A" w:rsidRDefault="00F0430A" w:rsidP="00F0430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highlight w:val="white"/>
        </w:rPr>
      </w:pPr>
      <w:r w:rsidRPr="00F0430A">
        <w:rPr>
          <w:i/>
          <w:color w:val="000000"/>
          <w:highlight w:val="white"/>
        </w:rPr>
        <w:t>Самарский национальный исследовательский</w:t>
      </w:r>
    </w:p>
    <w:p w14:paraId="575A5BF4" w14:textId="149822AE" w:rsidR="00F0430A" w:rsidRPr="00F0430A" w:rsidRDefault="00F0430A" w:rsidP="00F0430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highlight w:val="white"/>
        </w:rPr>
      </w:pPr>
      <w:r w:rsidRPr="00F0430A">
        <w:rPr>
          <w:i/>
          <w:color w:val="000000"/>
          <w:highlight w:val="white"/>
        </w:rPr>
        <w:t>университет имени академика С.П. Королева, Самара,</w:t>
      </w:r>
      <w:r w:rsidR="00E833B9">
        <w:rPr>
          <w:i/>
          <w:color w:val="000000"/>
          <w:highlight w:val="white"/>
        </w:rPr>
        <w:t xml:space="preserve"> </w:t>
      </w:r>
      <w:r w:rsidRPr="00F0430A">
        <w:rPr>
          <w:i/>
          <w:color w:val="000000"/>
          <w:highlight w:val="white"/>
        </w:rPr>
        <w:t>Россия</w:t>
      </w:r>
    </w:p>
    <w:p w14:paraId="40868073" w14:textId="6393D4BD" w:rsidR="00F0430A" w:rsidRPr="00E833B9" w:rsidRDefault="00F0430A" w:rsidP="00E833B9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highlight w:val="white"/>
          <w:u w:val="single"/>
        </w:rPr>
      </w:pPr>
      <w:r w:rsidRPr="00F0430A">
        <w:rPr>
          <w:i/>
          <w:color w:val="000000"/>
          <w:highlight w:val="white"/>
        </w:rPr>
        <w:t xml:space="preserve">E-mail: </w:t>
      </w:r>
      <w:hyperlink r:id="rId6" w:history="1">
        <w:r w:rsidRPr="00E833B9">
          <w:rPr>
            <w:rStyle w:val="a9"/>
            <w:i/>
            <w:color w:val="auto"/>
            <w:highlight w:val="white"/>
          </w:rPr>
          <w:t>marswell@yandex.ru</w:t>
        </w:r>
      </w:hyperlink>
    </w:p>
    <w:p w14:paraId="097021D9" w14:textId="284BFE5C" w:rsidR="00F0430A" w:rsidRPr="00F0430A" w:rsidRDefault="00F0430A" w:rsidP="00E833B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highlight w:val="white"/>
        </w:rPr>
      </w:pPr>
      <w:r w:rsidRPr="00F0430A">
        <w:rPr>
          <w:highlight w:val="white"/>
        </w:rPr>
        <w:t xml:space="preserve">В последние годы активно изучается </w:t>
      </w:r>
      <w:proofErr w:type="spellStart"/>
      <w:r w:rsidRPr="00F0430A">
        <w:rPr>
          <w:highlight w:val="white"/>
        </w:rPr>
        <w:t>комплексообразование</w:t>
      </w:r>
      <w:proofErr w:type="spellEnd"/>
      <w:r w:rsidRPr="00F0430A">
        <w:rPr>
          <w:highlight w:val="white"/>
        </w:rPr>
        <w:t xml:space="preserve"> U(VI) с янтарной кислотой в водных растворах. Как известно, янтарная кисло та является членом гомологического ряда дикарбоновых кислот и характеризуется наличием двух карбоксильных групп, которые в </w:t>
      </w:r>
      <w:proofErr w:type="spellStart"/>
      <w:r w:rsidRPr="00F0430A">
        <w:rPr>
          <w:highlight w:val="white"/>
        </w:rPr>
        <w:t>сукцинат</w:t>
      </w:r>
      <w:proofErr w:type="spellEnd"/>
      <w:r w:rsidRPr="00F0430A">
        <w:rPr>
          <w:highlight w:val="white"/>
        </w:rPr>
        <w:t>-ионе способны связывать от дв</w:t>
      </w:r>
      <w:r>
        <w:rPr>
          <w:highlight w:val="white"/>
        </w:rPr>
        <w:t xml:space="preserve">ух до четырех атомов U(VI) [1]. </w:t>
      </w:r>
      <w:r w:rsidRPr="00F0430A">
        <w:rPr>
          <w:highlight w:val="white"/>
        </w:rPr>
        <w:t xml:space="preserve">В </w:t>
      </w:r>
      <w:proofErr w:type="spellStart"/>
      <w:r w:rsidRPr="00F0430A">
        <w:rPr>
          <w:highlight w:val="white"/>
        </w:rPr>
        <w:t>уранилсукцинатах</w:t>
      </w:r>
      <w:proofErr w:type="spellEnd"/>
      <w:r w:rsidRPr="00F0430A">
        <w:rPr>
          <w:highlight w:val="white"/>
        </w:rPr>
        <w:t xml:space="preserve"> встречаются 1D, 2D или 3D структурные группировки, в котором атом урана может проявлять координационные числа 7 или 8. </w:t>
      </w:r>
    </w:p>
    <w:p w14:paraId="2DCF2F77" w14:textId="77777777" w:rsidR="00F0430A" w:rsidRPr="00F0430A" w:rsidRDefault="00F0430A" w:rsidP="00E833B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highlight w:val="white"/>
        </w:rPr>
      </w:pPr>
      <w:r w:rsidRPr="00F0430A">
        <w:rPr>
          <w:color w:val="000000"/>
          <w:highlight w:val="white"/>
        </w:rPr>
        <w:t xml:space="preserve">Нами осуществлен синтез и изучено строение двух новых координационных полимеров </w:t>
      </w:r>
      <w:r w:rsidRPr="00F0430A">
        <w:t>NH</w:t>
      </w:r>
      <w:r w:rsidRPr="00F0430A">
        <w:rPr>
          <w:vertAlign w:val="subscript"/>
        </w:rPr>
        <w:t>4</w:t>
      </w:r>
      <w:r w:rsidRPr="00F0430A">
        <w:t>[(UO</w:t>
      </w:r>
      <w:proofErr w:type="gramStart"/>
      <w:r w:rsidRPr="00F0430A">
        <w:rPr>
          <w:vertAlign w:val="subscript"/>
        </w:rPr>
        <w:t>2</w:t>
      </w:r>
      <w:r w:rsidRPr="00F0430A">
        <w:t>)(</w:t>
      </w:r>
      <w:proofErr w:type="spellStart"/>
      <w:proofErr w:type="gramEnd"/>
      <w:r w:rsidRPr="00F0430A">
        <w:t>suc</w:t>
      </w:r>
      <w:proofErr w:type="spellEnd"/>
      <w:r w:rsidRPr="00F0430A">
        <w:t>)(</w:t>
      </w:r>
      <w:proofErr w:type="spellStart"/>
      <w:r w:rsidRPr="00F0430A">
        <w:t>Hsuc</w:t>
      </w:r>
      <w:proofErr w:type="spellEnd"/>
      <w:r w:rsidRPr="00F0430A">
        <w:t>)]</w:t>
      </w:r>
      <w:r w:rsidRPr="00F0430A">
        <w:rPr>
          <w:vertAlign w:val="superscript"/>
        </w:rPr>
        <w:t xml:space="preserve"> </w:t>
      </w:r>
      <w:r w:rsidRPr="00F0430A">
        <w:rPr>
          <w:rFonts w:ascii="Calibri" w:eastAsia="Calibri" w:hAnsi="Calibri" w:cs="Calibri"/>
          <w:vertAlign w:val="subscript"/>
        </w:rPr>
        <w:t xml:space="preserve"> </w:t>
      </w:r>
      <w:r w:rsidRPr="00F0430A">
        <w:rPr>
          <w:rFonts w:ascii="Cambria Math" w:eastAsia="Calibri" w:hAnsi="Cambria Math" w:cs="Cambria Math"/>
        </w:rPr>
        <w:t>⋅</w:t>
      </w:r>
      <w:r w:rsidRPr="00F0430A">
        <w:t>H</w:t>
      </w:r>
      <w:r w:rsidRPr="00F0430A">
        <w:rPr>
          <w:vertAlign w:val="subscript"/>
        </w:rPr>
        <w:t>2</w:t>
      </w:r>
      <w:r w:rsidRPr="00F0430A">
        <w:t xml:space="preserve">O </w:t>
      </w:r>
      <w:r w:rsidRPr="00F0430A">
        <w:rPr>
          <w:color w:val="000000"/>
          <w:highlight w:val="white"/>
        </w:rPr>
        <w:t>(</w:t>
      </w:r>
      <w:r w:rsidRPr="00F0430A">
        <w:rPr>
          <w:b/>
          <w:color w:val="000000"/>
          <w:highlight w:val="white"/>
        </w:rPr>
        <w:t>I</w:t>
      </w:r>
      <w:r w:rsidRPr="00F0430A">
        <w:rPr>
          <w:color w:val="000000"/>
          <w:highlight w:val="white"/>
        </w:rPr>
        <w:t xml:space="preserve">) и </w:t>
      </w:r>
      <w:proofErr w:type="spellStart"/>
      <w:r w:rsidRPr="00F0430A">
        <w:t>Rb</w:t>
      </w:r>
      <w:proofErr w:type="spellEnd"/>
      <w:r w:rsidRPr="00F0430A">
        <w:t>[UO</w:t>
      </w:r>
      <w:r w:rsidRPr="00F0430A">
        <w:rPr>
          <w:vertAlign w:val="subscript"/>
        </w:rPr>
        <w:t>2</w:t>
      </w:r>
      <w:r w:rsidRPr="00F0430A">
        <w:t>(</w:t>
      </w:r>
      <w:proofErr w:type="spellStart"/>
      <w:r w:rsidRPr="00F0430A">
        <w:t>suc</w:t>
      </w:r>
      <w:proofErr w:type="spellEnd"/>
      <w:r w:rsidRPr="00F0430A">
        <w:t>)(</w:t>
      </w:r>
      <w:proofErr w:type="spellStart"/>
      <w:r w:rsidRPr="00F0430A">
        <w:t>Hsuc</w:t>
      </w:r>
      <w:proofErr w:type="spellEnd"/>
      <w:r w:rsidRPr="00F0430A">
        <w:t>)]</w:t>
      </w:r>
      <w:r w:rsidRPr="00F0430A">
        <w:rPr>
          <w:rFonts w:ascii="Calibri" w:eastAsia="Calibri" w:hAnsi="Calibri" w:cs="Calibri"/>
          <w:vertAlign w:val="subscript"/>
        </w:rPr>
        <w:t xml:space="preserve"> </w:t>
      </w:r>
      <w:r w:rsidRPr="00F0430A">
        <w:rPr>
          <w:rFonts w:ascii="Cambria Math" w:eastAsia="Calibri" w:hAnsi="Cambria Math" w:cs="Cambria Math"/>
        </w:rPr>
        <w:t>⋅</w:t>
      </w:r>
      <w:r w:rsidRPr="00F0430A">
        <w:rPr>
          <w:rFonts w:ascii="Calibri" w:eastAsia="Calibri" w:hAnsi="Calibri" w:cs="Calibri"/>
          <w:vertAlign w:val="superscript"/>
        </w:rPr>
        <w:t xml:space="preserve"> </w:t>
      </w:r>
      <w:r w:rsidRPr="00F0430A">
        <w:t>H</w:t>
      </w:r>
      <w:r w:rsidRPr="00F0430A">
        <w:rPr>
          <w:vertAlign w:val="subscript"/>
        </w:rPr>
        <w:t>2</w:t>
      </w:r>
      <w:r w:rsidRPr="00F0430A">
        <w:t>O</w:t>
      </w:r>
      <w:r w:rsidRPr="00F0430A">
        <w:rPr>
          <w:color w:val="000000"/>
          <w:highlight w:val="white"/>
        </w:rPr>
        <w:t xml:space="preserve"> (</w:t>
      </w:r>
      <w:r w:rsidRPr="00F0430A">
        <w:rPr>
          <w:b/>
          <w:color w:val="000000"/>
          <w:highlight w:val="white"/>
        </w:rPr>
        <w:t>II</w:t>
      </w:r>
      <w:r w:rsidRPr="00F0430A">
        <w:rPr>
          <w:color w:val="000000"/>
          <w:highlight w:val="white"/>
        </w:rPr>
        <w:t xml:space="preserve">), где </w:t>
      </w:r>
      <w:proofErr w:type="spellStart"/>
      <w:r w:rsidRPr="00F0430A">
        <w:rPr>
          <w:color w:val="000000"/>
          <w:highlight w:val="white"/>
        </w:rPr>
        <w:t>suc</w:t>
      </w:r>
      <w:proofErr w:type="spellEnd"/>
      <w:r w:rsidRPr="00F0430A">
        <w:rPr>
          <w:color w:val="000000"/>
          <w:highlight w:val="white"/>
        </w:rPr>
        <w:t xml:space="preserve"> – C</w:t>
      </w:r>
      <w:r w:rsidRPr="00F0430A">
        <w:rPr>
          <w:color w:val="000000"/>
          <w:highlight w:val="white"/>
          <w:vertAlign w:val="subscript"/>
        </w:rPr>
        <w:t>4</w:t>
      </w:r>
      <w:r w:rsidRPr="00F0430A">
        <w:rPr>
          <w:color w:val="000000"/>
          <w:highlight w:val="white"/>
        </w:rPr>
        <w:t>H</w:t>
      </w:r>
      <w:r w:rsidRPr="00F0430A">
        <w:rPr>
          <w:color w:val="000000"/>
          <w:highlight w:val="white"/>
          <w:vertAlign w:val="subscript"/>
        </w:rPr>
        <w:t>4</w:t>
      </w:r>
      <w:r w:rsidRPr="00F0430A">
        <w:rPr>
          <w:color w:val="000000"/>
          <w:highlight w:val="white"/>
        </w:rPr>
        <w:t>O</w:t>
      </w:r>
      <w:r w:rsidRPr="00F0430A">
        <w:rPr>
          <w:color w:val="000000"/>
          <w:highlight w:val="white"/>
          <w:vertAlign w:val="subscript"/>
        </w:rPr>
        <w:t>4</w:t>
      </w:r>
      <w:r w:rsidRPr="00F0430A">
        <w:rPr>
          <w:color w:val="000000"/>
          <w:highlight w:val="white"/>
          <w:vertAlign w:val="superscript"/>
        </w:rPr>
        <w:t>2–</w:t>
      </w:r>
      <w:r w:rsidRPr="00F0430A">
        <w:rPr>
          <w:color w:val="000000"/>
          <w:highlight w:val="white"/>
          <w:vertAlign w:val="subscript"/>
        </w:rPr>
        <w:t xml:space="preserve"> </w:t>
      </w:r>
      <w:r w:rsidRPr="00F0430A">
        <w:rPr>
          <w:color w:val="000000"/>
          <w:highlight w:val="white"/>
        </w:rPr>
        <w:t>(</w:t>
      </w:r>
      <w:proofErr w:type="spellStart"/>
      <w:r w:rsidRPr="00F0430A">
        <w:rPr>
          <w:color w:val="000000"/>
          <w:highlight w:val="white"/>
        </w:rPr>
        <w:t>сукцинат</w:t>
      </w:r>
      <w:proofErr w:type="spellEnd"/>
      <w:r w:rsidRPr="00F0430A">
        <w:rPr>
          <w:color w:val="000000"/>
          <w:highlight w:val="white"/>
        </w:rPr>
        <w:t xml:space="preserve">-ион), </w:t>
      </w:r>
      <w:proofErr w:type="spellStart"/>
      <w:r w:rsidRPr="00F0430A">
        <w:t>Hsuc</w:t>
      </w:r>
      <w:proofErr w:type="spellEnd"/>
      <w:r w:rsidRPr="00F0430A">
        <w:rPr>
          <w:color w:val="000000"/>
          <w:highlight w:val="white"/>
        </w:rPr>
        <w:t xml:space="preserve"> – </w:t>
      </w:r>
      <w:r w:rsidRPr="00F0430A">
        <w:t>C</w:t>
      </w:r>
      <w:r w:rsidRPr="00F0430A">
        <w:rPr>
          <w:vertAlign w:val="subscript"/>
        </w:rPr>
        <w:t>4</w:t>
      </w:r>
      <w:r w:rsidRPr="00F0430A">
        <w:t>H</w:t>
      </w:r>
      <w:r w:rsidRPr="00F0430A">
        <w:rPr>
          <w:vertAlign w:val="subscript"/>
        </w:rPr>
        <w:t>5</w:t>
      </w:r>
      <w:r w:rsidRPr="00F0430A">
        <w:t>O</w:t>
      </w:r>
      <w:r w:rsidRPr="00F0430A">
        <w:rPr>
          <w:vertAlign w:val="subscript"/>
        </w:rPr>
        <w:t>4</w:t>
      </w:r>
      <w:r w:rsidRPr="00F0430A">
        <w:rPr>
          <w:color w:val="000000"/>
          <w:highlight w:val="white"/>
          <w:vertAlign w:val="subscript"/>
        </w:rPr>
        <w:t xml:space="preserve"> </w:t>
      </w:r>
      <w:r w:rsidRPr="00F0430A">
        <w:rPr>
          <w:color w:val="000000"/>
          <w:highlight w:val="white"/>
        </w:rPr>
        <w:t>(</w:t>
      </w:r>
      <w:proofErr w:type="spellStart"/>
      <w:r w:rsidRPr="00F0430A">
        <w:rPr>
          <w:highlight w:val="white"/>
        </w:rPr>
        <w:t>гидросукцинат</w:t>
      </w:r>
      <w:proofErr w:type="spellEnd"/>
      <w:r w:rsidRPr="00F0430A">
        <w:rPr>
          <w:highlight w:val="white"/>
        </w:rPr>
        <w:t>-ион</w:t>
      </w:r>
      <w:r w:rsidRPr="00F0430A">
        <w:rPr>
          <w:color w:val="000000"/>
          <w:highlight w:val="white"/>
        </w:rPr>
        <w:t>).</w:t>
      </w:r>
      <w:r w:rsidRPr="00F0430A">
        <w:rPr>
          <w:highlight w:val="white"/>
        </w:rPr>
        <w:t xml:space="preserve"> </w:t>
      </w:r>
      <w:r w:rsidRPr="00F0430A">
        <w:rPr>
          <w:color w:val="000000"/>
          <w:highlight w:val="white"/>
        </w:rPr>
        <w:t>Взаимодействие</w:t>
      </w:r>
      <w:r w:rsidRPr="00F0430A">
        <w:rPr>
          <w:highlight w:val="white"/>
        </w:rPr>
        <w:t>м</w:t>
      </w:r>
      <w:r w:rsidRPr="00F0430A">
        <w:rPr>
          <w:color w:val="000000"/>
          <w:highlight w:val="white"/>
        </w:rPr>
        <w:t xml:space="preserve"> нитрата </w:t>
      </w:r>
      <w:proofErr w:type="spellStart"/>
      <w:r w:rsidRPr="00F0430A">
        <w:rPr>
          <w:color w:val="000000"/>
          <w:highlight w:val="white"/>
        </w:rPr>
        <w:t>уранила</w:t>
      </w:r>
      <w:proofErr w:type="spellEnd"/>
      <w:r w:rsidRPr="00F0430A">
        <w:rPr>
          <w:highlight w:val="white"/>
        </w:rPr>
        <w:t xml:space="preserve"> и</w:t>
      </w:r>
      <w:r w:rsidRPr="00F0430A">
        <w:rPr>
          <w:color w:val="000000"/>
          <w:highlight w:val="white"/>
        </w:rPr>
        <w:t xml:space="preserve"> </w:t>
      </w:r>
      <w:r w:rsidRPr="00F0430A">
        <w:rPr>
          <w:highlight w:val="white"/>
        </w:rPr>
        <w:t xml:space="preserve">янтарной кислоты с фторидом аммония </w:t>
      </w:r>
      <w:r w:rsidRPr="00F0430A">
        <w:rPr>
          <w:color w:val="000000"/>
          <w:highlight w:val="white"/>
        </w:rPr>
        <w:t xml:space="preserve">(при мольном соотношении реагентов </w:t>
      </w:r>
      <w:proofErr w:type="gramStart"/>
      <w:r w:rsidRPr="00F0430A">
        <w:rPr>
          <w:color w:val="000000"/>
          <w:highlight w:val="white"/>
        </w:rPr>
        <w:t>1 :</w:t>
      </w:r>
      <w:proofErr w:type="gramEnd"/>
      <w:r w:rsidRPr="00F0430A">
        <w:rPr>
          <w:color w:val="000000"/>
          <w:highlight w:val="white"/>
        </w:rPr>
        <w:t xml:space="preserve"> </w:t>
      </w:r>
      <w:r w:rsidRPr="00F0430A">
        <w:rPr>
          <w:highlight w:val="white"/>
        </w:rPr>
        <w:t>4</w:t>
      </w:r>
      <w:r w:rsidRPr="00F0430A">
        <w:rPr>
          <w:color w:val="000000"/>
          <w:highlight w:val="white"/>
        </w:rPr>
        <w:t xml:space="preserve"> : </w:t>
      </w:r>
      <w:r w:rsidRPr="00F0430A">
        <w:rPr>
          <w:highlight w:val="white"/>
        </w:rPr>
        <w:t>5</w:t>
      </w:r>
      <w:r w:rsidRPr="00F0430A">
        <w:rPr>
          <w:color w:val="000000"/>
          <w:highlight w:val="white"/>
        </w:rPr>
        <w:t xml:space="preserve">) в водном растворе получили </w:t>
      </w:r>
      <w:r w:rsidRPr="00F0430A">
        <w:rPr>
          <w:highlight w:val="white"/>
        </w:rPr>
        <w:t>желтые прозрачные</w:t>
      </w:r>
      <w:r w:rsidRPr="00F0430A">
        <w:rPr>
          <w:color w:val="000000"/>
          <w:highlight w:val="white"/>
        </w:rPr>
        <w:t xml:space="preserve"> кристаллы, которые по данным химического анализа имели состав </w:t>
      </w:r>
      <w:r w:rsidRPr="00F0430A">
        <w:rPr>
          <w:b/>
          <w:color w:val="000000"/>
          <w:highlight w:val="white"/>
        </w:rPr>
        <w:t>I</w:t>
      </w:r>
      <w:r w:rsidRPr="00F0430A">
        <w:rPr>
          <w:color w:val="000000"/>
          <w:highlight w:val="white"/>
        </w:rPr>
        <w:t xml:space="preserve">. Замена </w:t>
      </w:r>
      <w:r w:rsidRPr="00F0430A">
        <w:rPr>
          <w:highlight w:val="white"/>
        </w:rPr>
        <w:t>фторида аммония фторидом рубидия</w:t>
      </w:r>
      <w:r w:rsidRPr="00F0430A">
        <w:rPr>
          <w:color w:val="000000"/>
          <w:highlight w:val="white"/>
        </w:rPr>
        <w:t xml:space="preserve"> привела к образованию </w:t>
      </w:r>
      <w:r w:rsidRPr="00F0430A">
        <w:rPr>
          <w:highlight w:val="white"/>
        </w:rPr>
        <w:t>полимера</w:t>
      </w:r>
      <w:r w:rsidRPr="00F0430A">
        <w:rPr>
          <w:color w:val="000000"/>
          <w:highlight w:val="white"/>
        </w:rPr>
        <w:t xml:space="preserve"> </w:t>
      </w:r>
      <w:r w:rsidRPr="00F0430A">
        <w:rPr>
          <w:b/>
          <w:color w:val="000000"/>
          <w:highlight w:val="white"/>
        </w:rPr>
        <w:t>II</w:t>
      </w:r>
      <w:r w:rsidRPr="00F0430A">
        <w:rPr>
          <w:color w:val="000000"/>
          <w:highlight w:val="white"/>
        </w:rPr>
        <w:t xml:space="preserve">. Примечательно, что при мольном соотношении </w:t>
      </w:r>
      <w:proofErr w:type="gramStart"/>
      <w:r w:rsidRPr="00F0430A">
        <w:rPr>
          <w:color w:val="000000"/>
          <w:highlight w:val="white"/>
        </w:rPr>
        <w:t>1 :</w:t>
      </w:r>
      <w:proofErr w:type="gramEnd"/>
      <w:r w:rsidRPr="00F0430A">
        <w:rPr>
          <w:color w:val="000000"/>
          <w:highlight w:val="white"/>
        </w:rPr>
        <w:t xml:space="preserve"> 5 : 7 тех же исходных ве</w:t>
      </w:r>
      <w:r w:rsidRPr="00F0430A">
        <w:rPr>
          <w:highlight w:val="white"/>
        </w:rPr>
        <w:t>ществ образуются также комплексы состава I и II.</w:t>
      </w:r>
    </w:p>
    <w:p w14:paraId="005CB376" w14:textId="1869E698" w:rsidR="00F0430A" w:rsidRPr="00F0430A" w:rsidRDefault="00F0430A" w:rsidP="00E833B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highlight w:val="white"/>
        </w:rPr>
      </w:pPr>
      <w:r w:rsidRPr="00F0430A">
        <w:rPr>
          <w:color w:val="000000"/>
          <w:highlight w:val="white"/>
        </w:rPr>
        <w:t xml:space="preserve">Проведено полное рентгеноструктурное исследование монокристаллов </w:t>
      </w:r>
      <w:r w:rsidRPr="00F0430A">
        <w:rPr>
          <w:highlight w:val="white"/>
        </w:rPr>
        <w:t>I и II</w:t>
      </w:r>
      <w:r w:rsidRPr="00F0430A">
        <w:rPr>
          <w:color w:val="000000"/>
          <w:highlight w:val="white"/>
        </w:rPr>
        <w:t xml:space="preserve">. </w:t>
      </w:r>
      <w:proofErr w:type="spellStart"/>
      <w:r w:rsidRPr="00F0430A">
        <w:rPr>
          <w:color w:val="000000"/>
          <w:highlight w:val="white"/>
        </w:rPr>
        <w:t>Рентгенодифракционные</w:t>
      </w:r>
      <w:proofErr w:type="spellEnd"/>
      <w:r w:rsidRPr="00F0430A">
        <w:rPr>
          <w:color w:val="000000"/>
          <w:highlight w:val="white"/>
        </w:rPr>
        <w:t xml:space="preserve"> эксперименты про</w:t>
      </w:r>
      <w:r w:rsidRPr="00F0430A">
        <w:rPr>
          <w:highlight w:val="white"/>
        </w:rPr>
        <w:t xml:space="preserve">ведены на автоматическом </w:t>
      </w:r>
      <w:proofErr w:type="spellStart"/>
      <w:r w:rsidRPr="00F0430A">
        <w:rPr>
          <w:highlight w:val="white"/>
        </w:rPr>
        <w:t>четырехкружном</w:t>
      </w:r>
      <w:proofErr w:type="spellEnd"/>
      <w:r w:rsidRPr="00F0430A">
        <w:rPr>
          <w:highlight w:val="white"/>
        </w:rPr>
        <w:t xml:space="preserve"> </w:t>
      </w:r>
      <w:proofErr w:type="spellStart"/>
      <w:r w:rsidRPr="00F0430A">
        <w:rPr>
          <w:highlight w:val="white"/>
        </w:rPr>
        <w:t>дифрактометре</w:t>
      </w:r>
      <w:proofErr w:type="spellEnd"/>
      <w:r w:rsidRPr="00F0430A">
        <w:rPr>
          <w:highlight w:val="white"/>
        </w:rPr>
        <w:t xml:space="preserve"> с двумерным детектором </w:t>
      </w:r>
      <w:proofErr w:type="spellStart"/>
      <w:r w:rsidRPr="00F0430A">
        <w:rPr>
          <w:highlight w:val="white"/>
        </w:rPr>
        <w:t>Bruker</w:t>
      </w:r>
      <w:proofErr w:type="spellEnd"/>
      <w:r w:rsidRPr="00F0430A">
        <w:rPr>
          <w:highlight w:val="white"/>
        </w:rPr>
        <w:t xml:space="preserve"> KAPPA APEX II. </w:t>
      </w:r>
      <w:r w:rsidRPr="00F0430A">
        <w:rPr>
          <w:color w:val="000000"/>
          <w:highlight w:val="white"/>
        </w:rPr>
        <w:t xml:space="preserve">Установлено, что </w:t>
      </w:r>
      <w:r w:rsidRPr="00F0430A">
        <w:rPr>
          <w:highlight w:val="white"/>
        </w:rPr>
        <w:t>полученные полимеры являются изост</w:t>
      </w:r>
      <w:r w:rsidR="00D82B0E">
        <w:rPr>
          <w:highlight w:val="white"/>
        </w:rPr>
        <w:t xml:space="preserve">руктурными и кристаллизуются в </w:t>
      </w:r>
      <w:r w:rsidRPr="00F0430A">
        <w:rPr>
          <w:highlight w:val="white"/>
        </w:rPr>
        <w:t xml:space="preserve">моноклинной сингонии (пространственная группа </w:t>
      </w:r>
      <w:r w:rsidRPr="00F0430A">
        <w:rPr>
          <w:sz w:val="28"/>
          <w:szCs w:val="28"/>
        </w:rPr>
        <w:t>P2</w:t>
      </w:r>
      <w:r w:rsidRPr="00F0430A">
        <w:rPr>
          <w:sz w:val="28"/>
          <w:szCs w:val="28"/>
          <w:vertAlign w:val="subscript"/>
        </w:rPr>
        <w:t>1</w:t>
      </w:r>
      <w:r w:rsidRPr="00F0430A">
        <w:rPr>
          <w:sz w:val="28"/>
          <w:szCs w:val="28"/>
        </w:rPr>
        <w:t>/n)</w:t>
      </w:r>
      <w:r w:rsidRPr="00F0430A">
        <w:rPr>
          <w:highlight w:val="white"/>
        </w:rPr>
        <w:t xml:space="preserve">. </w:t>
      </w:r>
      <w:r w:rsidRPr="00F0430A">
        <w:rPr>
          <w:color w:val="000000"/>
          <w:highlight w:val="white"/>
        </w:rPr>
        <w:t xml:space="preserve">В </w:t>
      </w:r>
      <w:r w:rsidRPr="00F0430A">
        <w:rPr>
          <w:highlight w:val="white"/>
        </w:rPr>
        <w:t>обеих структурах</w:t>
      </w:r>
      <w:r w:rsidRPr="00F0430A">
        <w:rPr>
          <w:color w:val="000000"/>
          <w:highlight w:val="white"/>
        </w:rPr>
        <w:t xml:space="preserve"> присутствует</w:t>
      </w:r>
      <w:r w:rsidRPr="00F0430A">
        <w:rPr>
          <w:highlight w:val="white"/>
        </w:rPr>
        <w:t xml:space="preserve"> один кристаллографический тип </w:t>
      </w:r>
      <w:r w:rsidRPr="00F0430A">
        <w:rPr>
          <w:color w:val="000000"/>
          <w:highlight w:val="white"/>
        </w:rPr>
        <w:t>атома урана, которы</w:t>
      </w:r>
      <w:r w:rsidRPr="00F0430A">
        <w:rPr>
          <w:highlight w:val="white"/>
        </w:rPr>
        <w:t>е</w:t>
      </w:r>
      <w:r w:rsidRPr="00F0430A">
        <w:rPr>
          <w:color w:val="000000"/>
          <w:highlight w:val="white"/>
        </w:rPr>
        <w:t xml:space="preserve"> во всех случаях проявля</w:t>
      </w:r>
      <w:r w:rsidRPr="00F0430A">
        <w:rPr>
          <w:highlight w:val="white"/>
        </w:rPr>
        <w:t>ю</w:t>
      </w:r>
      <w:r w:rsidRPr="00F0430A">
        <w:rPr>
          <w:color w:val="000000"/>
          <w:highlight w:val="white"/>
        </w:rPr>
        <w:t>т КЧ 8 и име</w:t>
      </w:r>
      <w:r w:rsidRPr="00F0430A">
        <w:rPr>
          <w:highlight w:val="white"/>
        </w:rPr>
        <w:t>ю</w:t>
      </w:r>
      <w:r w:rsidRPr="00F0430A">
        <w:rPr>
          <w:color w:val="000000"/>
          <w:highlight w:val="white"/>
        </w:rPr>
        <w:t xml:space="preserve">т гексагонально-бипирамидальную координацию. </w:t>
      </w:r>
    </w:p>
    <w:p w14:paraId="7F5D776D" w14:textId="51E7DC17" w:rsidR="00F0430A" w:rsidRPr="00F0430A" w:rsidRDefault="00F0430A" w:rsidP="00E833B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highlight w:val="white"/>
        </w:rPr>
      </w:pPr>
      <w:r w:rsidRPr="00F0430A">
        <w:rPr>
          <w:highlight w:val="white"/>
        </w:rPr>
        <w:t xml:space="preserve">В экваториальной плоскости ионов </w:t>
      </w:r>
      <w:proofErr w:type="spellStart"/>
      <w:r w:rsidRPr="00F0430A">
        <w:rPr>
          <w:highlight w:val="white"/>
        </w:rPr>
        <w:t>уранила</w:t>
      </w:r>
      <w:proofErr w:type="spellEnd"/>
      <w:r w:rsidRPr="00F0430A">
        <w:rPr>
          <w:highlight w:val="white"/>
        </w:rPr>
        <w:t xml:space="preserve"> в I и II комплексах располагаются атомы кислорода </w:t>
      </w:r>
      <w:proofErr w:type="spellStart"/>
      <w:r w:rsidRPr="00F0430A">
        <w:rPr>
          <w:highlight w:val="white"/>
        </w:rPr>
        <w:t>сукцинат</w:t>
      </w:r>
      <w:proofErr w:type="spellEnd"/>
      <w:r w:rsidRPr="00F0430A">
        <w:rPr>
          <w:highlight w:val="white"/>
        </w:rPr>
        <w:t xml:space="preserve">-ионов и </w:t>
      </w:r>
      <w:proofErr w:type="spellStart"/>
      <w:r w:rsidRPr="00F0430A">
        <w:rPr>
          <w:highlight w:val="white"/>
        </w:rPr>
        <w:t>гидросукцинат</w:t>
      </w:r>
      <w:proofErr w:type="spellEnd"/>
      <w:r w:rsidRPr="00F0430A">
        <w:rPr>
          <w:highlight w:val="white"/>
        </w:rPr>
        <w:t xml:space="preserve">-ионов, которые по отношению к урану играют роль </w:t>
      </w:r>
      <w:proofErr w:type="spellStart"/>
      <w:r w:rsidRPr="00F0430A">
        <w:rPr>
          <w:highlight w:val="white"/>
        </w:rPr>
        <w:t>квадридентатных</w:t>
      </w:r>
      <w:proofErr w:type="spellEnd"/>
      <w:r w:rsidRPr="00F0430A">
        <w:rPr>
          <w:highlight w:val="white"/>
        </w:rPr>
        <w:t xml:space="preserve"> (Q</w:t>
      </w:r>
      <w:r w:rsidRPr="00F0430A">
        <w:rPr>
          <w:highlight w:val="white"/>
          <w:vertAlign w:val="superscript"/>
        </w:rPr>
        <w:t>02</w:t>
      </w:r>
      <w:r w:rsidRPr="00F0430A">
        <w:rPr>
          <w:highlight w:val="white"/>
        </w:rPr>
        <w:t xml:space="preserve">) и </w:t>
      </w:r>
      <w:proofErr w:type="spellStart"/>
      <w:r w:rsidRPr="00F0430A">
        <w:rPr>
          <w:highlight w:val="white"/>
        </w:rPr>
        <w:t>бидентатных</w:t>
      </w:r>
      <w:proofErr w:type="spellEnd"/>
      <w:r w:rsidRPr="00F0430A">
        <w:rPr>
          <w:highlight w:val="white"/>
        </w:rPr>
        <w:t xml:space="preserve"> (B</w:t>
      </w:r>
      <w:r w:rsidRPr="00F0430A">
        <w:rPr>
          <w:highlight w:val="white"/>
          <w:vertAlign w:val="superscript"/>
        </w:rPr>
        <w:t>01</w:t>
      </w:r>
      <w:r w:rsidRPr="00F0430A">
        <w:rPr>
          <w:highlight w:val="white"/>
        </w:rPr>
        <w:t xml:space="preserve">) </w:t>
      </w:r>
      <w:proofErr w:type="spellStart"/>
      <w:r w:rsidRPr="00F0430A">
        <w:rPr>
          <w:highlight w:val="white"/>
        </w:rPr>
        <w:t>лигандов</w:t>
      </w:r>
      <w:proofErr w:type="spellEnd"/>
      <w:r w:rsidRPr="00F0430A">
        <w:rPr>
          <w:highlight w:val="white"/>
        </w:rPr>
        <w:t xml:space="preserve">. </w:t>
      </w:r>
      <w:r w:rsidRPr="00F0430A">
        <w:rPr>
          <w:color w:val="000000"/>
          <w:highlight w:val="white"/>
        </w:rPr>
        <w:t xml:space="preserve">Структурными единицами кристаллов </w:t>
      </w:r>
      <w:r w:rsidRPr="00F0430A">
        <w:rPr>
          <w:b/>
          <w:color w:val="000000"/>
          <w:highlight w:val="white"/>
        </w:rPr>
        <w:t xml:space="preserve">I </w:t>
      </w:r>
      <w:r w:rsidRPr="00F0430A">
        <w:rPr>
          <w:color w:val="000000"/>
          <w:highlight w:val="white"/>
        </w:rPr>
        <w:t>и</w:t>
      </w:r>
      <w:r w:rsidRPr="00F0430A">
        <w:rPr>
          <w:b/>
          <w:color w:val="000000"/>
          <w:highlight w:val="white"/>
        </w:rPr>
        <w:t xml:space="preserve"> II </w:t>
      </w:r>
      <w:r w:rsidRPr="00F0430A">
        <w:rPr>
          <w:color w:val="000000"/>
          <w:highlight w:val="white"/>
        </w:rPr>
        <w:t xml:space="preserve">являются </w:t>
      </w:r>
      <w:r w:rsidRPr="00F0430A">
        <w:rPr>
          <w:highlight w:val="white"/>
        </w:rPr>
        <w:t>бесконечные зигзагообразные цепочки</w:t>
      </w:r>
      <w:r w:rsidRPr="00F0430A">
        <w:rPr>
          <w:color w:val="000000"/>
          <w:highlight w:val="white"/>
        </w:rPr>
        <w:t xml:space="preserve"> состава [</w:t>
      </w:r>
      <w:r w:rsidRPr="00F0430A">
        <w:t>(UO</w:t>
      </w:r>
      <w:proofErr w:type="gramStart"/>
      <w:r w:rsidRPr="00F0430A">
        <w:rPr>
          <w:vertAlign w:val="subscript"/>
        </w:rPr>
        <w:t>2</w:t>
      </w:r>
      <w:r w:rsidRPr="00F0430A">
        <w:t>)(</w:t>
      </w:r>
      <w:proofErr w:type="gramEnd"/>
      <w:r w:rsidRPr="00F0430A">
        <w:t>C</w:t>
      </w:r>
      <w:r w:rsidRPr="00F0430A">
        <w:rPr>
          <w:vertAlign w:val="subscript"/>
        </w:rPr>
        <w:t>4</w:t>
      </w:r>
      <w:r w:rsidRPr="00F0430A">
        <w:t>H</w:t>
      </w:r>
      <w:r w:rsidRPr="00F0430A">
        <w:rPr>
          <w:vertAlign w:val="subscript"/>
        </w:rPr>
        <w:t>4</w:t>
      </w:r>
      <w:r w:rsidRPr="00F0430A">
        <w:t>O</w:t>
      </w:r>
      <w:r w:rsidRPr="00F0430A">
        <w:rPr>
          <w:vertAlign w:val="subscript"/>
        </w:rPr>
        <w:t>4</w:t>
      </w:r>
      <w:r w:rsidRPr="00F0430A">
        <w:t>)(C</w:t>
      </w:r>
      <w:r w:rsidRPr="00F0430A">
        <w:rPr>
          <w:vertAlign w:val="subscript"/>
        </w:rPr>
        <w:t>4</w:t>
      </w:r>
      <w:r w:rsidRPr="00F0430A">
        <w:t>H</w:t>
      </w:r>
      <w:r w:rsidRPr="00F0430A">
        <w:rPr>
          <w:vertAlign w:val="subscript"/>
        </w:rPr>
        <w:t>5</w:t>
      </w:r>
      <w:r w:rsidRPr="00F0430A">
        <w:t>O</w:t>
      </w:r>
      <w:r w:rsidRPr="00F0430A">
        <w:rPr>
          <w:vertAlign w:val="subscript"/>
        </w:rPr>
        <w:t>4</w:t>
      </w:r>
      <w:r w:rsidRPr="00F0430A">
        <w:t>)]</w:t>
      </w:r>
      <w:r w:rsidRPr="00F0430A">
        <w:rPr>
          <w:color w:val="000000"/>
          <w:highlight w:val="white"/>
          <w:vertAlign w:val="superscript"/>
        </w:rPr>
        <w:t>-</w:t>
      </w:r>
      <w:r w:rsidRPr="00F0430A">
        <w:rPr>
          <w:color w:val="000000"/>
          <w:highlight w:val="white"/>
        </w:rPr>
        <w:t>, относящиеся по систематике [</w:t>
      </w:r>
      <w:r w:rsidRPr="00F0430A">
        <w:rPr>
          <w:highlight w:val="white"/>
        </w:rPr>
        <w:t>2</w:t>
      </w:r>
      <w:r w:rsidRPr="00F0430A">
        <w:rPr>
          <w:color w:val="000000"/>
          <w:highlight w:val="white"/>
        </w:rPr>
        <w:t xml:space="preserve">] к кристаллохимической группе </w:t>
      </w:r>
      <w:r w:rsidRPr="00F0430A">
        <w:rPr>
          <w:highlight w:val="white"/>
        </w:rPr>
        <w:t>A(Q</w:t>
      </w:r>
      <w:r w:rsidRPr="00F0430A">
        <w:rPr>
          <w:highlight w:val="white"/>
          <w:vertAlign w:val="superscript"/>
        </w:rPr>
        <w:t>02</w:t>
      </w:r>
      <w:r w:rsidRPr="00F0430A">
        <w:rPr>
          <w:highlight w:val="white"/>
        </w:rPr>
        <w:t>)B</w:t>
      </w:r>
      <w:r w:rsidRPr="00F0430A">
        <w:rPr>
          <w:highlight w:val="white"/>
          <w:vertAlign w:val="superscript"/>
        </w:rPr>
        <w:t>01</w:t>
      </w:r>
      <w:r w:rsidRPr="00F0430A">
        <w:rPr>
          <w:highlight w:val="white"/>
        </w:rPr>
        <w:t>, где A = UO</w:t>
      </w:r>
      <w:r w:rsidRPr="00F0430A">
        <w:rPr>
          <w:highlight w:val="white"/>
          <w:vertAlign w:val="subscript"/>
        </w:rPr>
        <w:t>2</w:t>
      </w:r>
      <w:r w:rsidRPr="00F0430A">
        <w:rPr>
          <w:highlight w:val="white"/>
          <w:vertAlign w:val="superscript"/>
        </w:rPr>
        <w:t>2+</w:t>
      </w:r>
      <w:r w:rsidRPr="00F0430A">
        <w:rPr>
          <w:highlight w:val="white"/>
        </w:rPr>
        <w:t>, Q</w:t>
      </w:r>
      <w:r w:rsidRPr="00F0430A">
        <w:rPr>
          <w:highlight w:val="white"/>
          <w:vertAlign w:val="superscript"/>
        </w:rPr>
        <w:t>02</w:t>
      </w:r>
      <w:r w:rsidRPr="00F0430A">
        <w:rPr>
          <w:highlight w:val="white"/>
        </w:rPr>
        <w:t>= C</w:t>
      </w:r>
      <w:r w:rsidRPr="00F0430A">
        <w:rPr>
          <w:highlight w:val="white"/>
          <w:vertAlign w:val="subscript"/>
        </w:rPr>
        <w:t>4</w:t>
      </w:r>
      <w:r w:rsidRPr="00F0430A">
        <w:rPr>
          <w:highlight w:val="white"/>
        </w:rPr>
        <w:t>H</w:t>
      </w:r>
      <w:r w:rsidRPr="00F0430A">
        <w:rPr>
          <w:highlight w:val="white"/>
          <w:vertAlign w:val="subscript"/>
        </w:rPr>
        <w:t>4</w:t>
      </w:r>
      <w:r w:rsidRPr="00F0430A">
        <w:rPr>
          <w:highlight w:val="white"/>
        </w:rPr>
        <w:t>O</w:t>
      </w:r>
      <w:r w:rsidRPr="00F0430A">
        <w:rPr>
          <w:highlight w:val="white"/>
          <w:vertAlign w:val="subscript"/>
        </w:rPr>
        <w:t>4</w:t>
      </w:r>
      <w:r w:rsidRPr="00F0430A">
        <w:rPr>
          <w:highlight w:val="white"/>
          <w:vertAlign w:val="superscript"/>
        </w:rPr>
        <w:t>2–</w:t>
      </w:r>
      <w:r w:rsidRPr="00F0430A">
        <w:rPr>
          <w:highlight w:val="white"/>
          <w:vertAlign w:val="subscript"/>
        </w:rPr>
        <w:t xml:space="preserve"> </w:t>
      </w:r>
      <w:r w:rsidRPr="00F0430A">
        <w:rPr>
          <w:highlight w:val="white"/>
        </w:rPr>
        <w:t>, B</w:t>
      </w:r>
      <w:r w:rsidRPr="00F0430A">
        <w:rPr>
          <w:highlight w:val="white"/>
          <w:vertAlign w:val="superscript"/>
        </w:rPr>
        <w:t>01</w:t>
      </w:r>
      <w:r w:rsidRPr="00F0430A">
        <w:rPr>
          <w:highlight w:val="white"/>
        </w:rPr>
        <w:t xml:space="preserve"> = </w:t>
      </w:r>
      <w:r w:rsidRPr="00F0430A">
        <w:t>C</w:t>
      </w:r>
      <w:r w:rsidRPr="00F0430A">
        <w:rPr>
          <w:vertAlign w:val="subscript"/>
        </w:rPr>
        <w:t>4</w:t>
      </w:r>
      <w:r w:rsidRPr="00F0430A">
        <w:t>H</w:t>
      </w:r>
      <w:r w:rsidRPr="00F0430A">
        <w:rPr>
          <w:vertAlign w:val="subscript"/>
        </w:rPr>
        <w:t>5</w:t>
      </w:r>
      <w:r w:rsidRPr="00F0430A">
        <w:t>O</w:t>
      </w:r>
      <w:r w:rsidRPr="00F0430A">
        <w:rPr>
          <w:vertAlign w:val="subscript"/>
        </w:rPr>
        <w:t>4</w:t>
      </w:r>
      <w:r w:rsidRPr="00F0430A">
        <w:rPr>
          <w:highlight w:val="white"/>
          <w:vertAlign w:val="superscript"/>
        </w:rPr>
        <w:t>–</w:t>
      </w:r>
      <w:r w:rsidRPr="00F0430A">
        <w:rPr>
          <w:highlight w:val="white"/>
        </w:rPr>
        <w:t xml:space="preserve">. В структурах I и II </w:t>
      </w:r>
      <w:proofErr w:type="spellStart"/>
      <w:r w:rsidRPr="00F0430A">
        <w:rPr>
          <w:highlight w:val="white"/>
        </w:rPr>
        <w:t>суцинат</w:t>
      </w:r>
      <w:proofErr w:type="spellEnd"/>
      <w:r w:rsidRPr="00F0430A">
        <w:rPr>
          <w:highlight w:val="white"/>
        </w:rPr>
        <w:t xml:space="preserve">- и </w:t>
      </w:r>
      <w:proofErr w:type="spellStart"/>
      <w:r w:rsidRPr="00F0430A">
        <w:rPr>
          <w:highlight w:val="white"/>
        </w:rPr>
        <w:t>гидросукцинат</w:t>
      </w:r>
      <w:proofErr w:type="spellEnd"/>
      <w:r w:rsidRPr="00F0430A">
        <w:rPr>
          <w:highlight w:val="white"/>
        </w:rPr>
        <w:t>-ионы реализуют скошенную (</w:t>
      </w:r>
      <w:r w:rsidRPr="00F0430A">
        <w:t>ϕ</w:t>
      </w:r>
      <w:r w:rsidRPr="00F0430A">
        <w:rPr>
          <w:vertAlign w:val="superscript"/>
        </w:rPr>
        <w:t>1</w:t>
      </w:r>
      <w:r w:rsidRPr="00F0430A">
        <w:rPr>
          <w:highlight w:val="white"/>
        </w:rPr>
        <w:t xml:space="preserve">) и </w:t>
      </w:r>
      <w:proofErr w:type="spellStart"/>
      <w:r w:rsidRPr="00F0430A">
        <w:rPr>
          <w:highlight w:val="white"/>
        </w:rPr>
        <w:t>трансоидную</w:t>
      </w:r>
      <w:proofErr w:type="spellEnd"/>
      <w:r w:rsidRPr="00F0430A">
        <w:rPr>
          <w:highlight w:val="white"/>
        </w:rPr>
        <w:t xml:space="preserve"> (</w:t>
      </w:r>
      <w:r w:rsidRPr="00F0430A">
        <w:t>ϕ</w:t>
      </w:r>
      <w:r w:rsidRPr="00F0430A">
        <w:rPr>
          <w:vertAlign w:val="superscript"/>
        </w:rPr>
        <w:t>3</w:t>
      </w:r>
      <w:r w:rsidRPr="00F0430A">
        <w:rPr>
          <w:highlight w:val="white"/>
        </w:rPr>
        <w:t>) конформации. С помощью метода молекулярных полиэдров Вороного-Дирихле проведен анализ межмолекулярных взаимодействий в структурах I и II.</w:t>
      </w:r>
    </w:p>
    <w:p w14:paraId="3FBB8E54" w14:textId="30621798" w:rsidR="00F0430A" w:rsidRPr="00F0430A" w:rsidRDefault="00F0430A" w:rsidP="00E833B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highlight w:val="white"/>
        </w:rPr>
      </w:pPr>
      <w:r w:rsidRPr="00F0430A">
        <w:rPr>
          <w:highlight w:val="white"/>
        </w:rPr>
        <w:t>Полимеры I и II</w:t>
      </w:r>
      <w:r w:rsidRPr="00F0430A">
        <w:rPr>
          <w:color w:val="000000"/>
          <w:highlight w:val="white"/>
        </w:rPr>
        <w:t xml:space="preserve"> были исследованы методом ИК спектроскопии. Полученные результаты хорошо согласуются с данными </w:t>
      </w:r>
      <w:r w:rsidRPr="00F0430A">
        <w:rPr>
          <w:highlight w:val="white"/>
        </w:rPr>
        <w:t>рентгеноструктурного исследования.</w:t>
      </w:r>
    </w:p>
    <w:p w14:paraId="0000000E" w14:textId="72171BFA" w:rsidR="00130241" w:rsidRDefault="00EB1F49" w:rsidP="00E833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5E5990BC" w:rsidR="001164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0430A">
        <w:rPr>
          <w:color w:val="000000"/>
        </w:rPr>
        <w:t xml:space="preserve">1. </w:t>
      </w:r>
      <w:r w:rsidR="00F0430A">
        <w:rPr>
          <w:color w:val="000000"/>
        </w:rPr>
        <w:t>Сережкин</w:t>
      </w:r>
      <w:r w:rsidR="00F0430A" w:rsidRPr="00F0430A">
        <w:rPr>
          <w:color w:val="000000"/>
        </w:rPr>
        <w:t xml:space="preserve"> </w:t>
      </w:r>
      <w:r w:rsidR="00F0430A">
        <w:rPr>
          <w:color w:val="000000"/>
        </w:rPr>
        <w:t>В</w:t>
      </w:r>
      <w:r w:rsidR="00F0430A" w:rsidRPr="00F0430A">
        <w:rPr>
          <w:color w:val="000000"/>
        </w:rPr>
        <w:t>.</w:t>
      </w:r>
      <w:r w:rsidR="00F0430A">
        <w:rPr>
          <w:color w:val="000000"/>
        </w:rPr>
        <w:t>Н</w:t>
      </w:r>
      <w:r w:rsidR="00F0430A" w:rsidRPr="00F0430A">
        <w:rPr>
          <w:color w:val="000000"/>
        </w:rPr>
        <w:t xml:space="preserve">., </w:t>
      </w:r>
      <w:r w:rsidR="00F0430A">
        <w:rPr>
          <w:color w:val="000000"/>
        </w:rPr>
        <w:t>Рогалева</w:t>
      </w:r>
      <w:r w:rsidR="00F0430A" w:rsidRPr="00F0430A">
        <w:rPr>
          <w:color w:val="000000"/>
        </w:rPr>
        <w:t xml:space="preserve"> </w:t>
      </w:r>
      <w:r w:rsidR="00F0430A">
        <w:rPr>
          <w:color w:val="000000"/>
        </w:rPr>
        <w:t>Е</w:t>
      </w:r>
      <w:r w:rsidR="00F0430A" w:rsidRPr="00F0430A">
        <w:rPr>
          <w:color w:val="000000"/>
        </w:rPr>
        <w:t>.</w:t>
      </w:r>
      <w:r w:rsidR="00F0430A">
        <w:rPr>
          <w:color w:val="000000"/>
        </w:rPr>
        <w:t>Ф</w:t>
      </w:r>
      <w:r w:rsidR="00F0430A" w:rsidRPr="00F0430A">
        <w:rPr>
          <w:color w:val="000000"/>
        </w:rPr>
        <w:t xml:space="preserve">., </w:t>
      </w:r>
      <w:r w:rsidR="00F0430A">
        <w:rPr>
          <w:color w:val="000000"/>
        </w:rPr>
        <w:t>Шилова</w:t>
      </w:r>
      <w:r w:rsidR="00F0430A" w:rsidRPr="00F0430A">
        <w:rPr>
          <w:color w:val="000000"/>
        </w:rPr>
        <w:t xml:space="preserve"> </w:t>
      </w:r>
      <w:r w:rsidR="00F0430A">
        <w:rPr>
          <w:color w:val="000000"/>
        </w:rPr>
        <w:t>М</w:t>
      </w:r>
      <w:r w:rsidR="00F0430A" w:rsidRPr="00F0430A">
        <w:rPr>
          <w:color w:val="000000"/>
        </w:rPr>
        <w:t>.</w:t>
      </w:r>
      <w:r w:rsidR="00F0430A">
        <w:rPr>
          <w:color w:val="000000"/>
        </w:rPr>
        <w:t>Ю</w:t>
      </w:r>
      <w:r w:rsidR="00F0430A" w:rsidRPr="00F0430A">
        <w:rPr>
          <w:color w:val="000000"/>
        </w:rPr>
        <w:t xml:space="preserve">. </w:t>
      </w:r>
      <w:r w:rsidR="00F0430A">
        <w:rPr>
          <w:color w:val="000000"/>
        </w:rPr>
        <w:t>и</w:t>
      </w:r>
      <w:r w:rsidR="00F0430A" w:rsidRPr="00F0430A">
        <w:rPr>
          <w:color w:val="000000"/>
        </w:rPr>
        <w:t xml:space="preserve"> </w:t>
      </w:r>
      <w:proofErr w:type="gramStart"/>
      <w:r w:rsidR="00F0430A">
        <w:rPr>
          <w:color w:val="000000"/>
        </w:rPr>
        <w:t>др</w:t>
      </w:r>
      <w:r w:rsidR="00F0430A" w:rsidRPr="00F0430A">
        <w:rPr>
          <w:color w:val="000000"/>
        </w:rPr>
        <w:t>../</w:t>
      </w:r>
      <w:proofErr w:type="gramEnd"/>
      <w:r w:rsidR="00F0430A" w:rsidRPr="00F0430A">
        <w:rPr>
          <w:color w:val="000000"/>
        </w:rPr>
        <w:t>/</w:t>
      </w:r>
      <w:r w:rsidR="00F0430A">
        <w:rPr>
          <w:color w:val="000000"/>
        </w:rPr>
        <w:t xml:space="preserve"> Журн</w:t>
      </w:r>
      <w:r w:rsidR="00F0430A" w:rsidRPr="00D82B0E">
        <w:rPr>
          <w:color w:val="000000"/>
        </w:rPr>
        <w:t xml:space="preserve">. </w:t>
      </w:r>
      <w:r w:rsidR="00F0430A">
        <w:rPr>
          <w:color w:val="000000"/>
        </w:rPr>
        <w:t>физ</w:t>
      </w:r>
      <w:r w:rsidR="00F0430A" w:rsidRPr="00D82B0E">
        <w:rPr>
          <w:color w:val="000000"/>
        </w:rPr>
        <w:t xml:space="preserve">. </w:t>
      </w:r>
      <w:r w:rsidR="00D82B0E">
        <w:rPr>
          <w:color w:val="000000"/>
        </w:rPr>
        <w:t>х</w:t>
      </w:r>
      <w:r w:rsidR="00F0430A">
        <w:rPr>
          <w:color w:val="000000"/>
        </w:rPr>
        <w:t>имии</w:t>
      </w:r>
      <w:r w:rsidR="00F0430A" w:rsidRPr="00D82B0E">
        <w:rPr>
          <w:color w:val="000000"/>
        </w:rPr>
        <w:t xml:space="preserve">. </w:t>
      </w:r>
      <w:r w:rsidR="00F0430A" w:rsidRPr="00F0430A">
        <w:rPr>
          <w:color w:val="000000"/>
          <w:lang w:val="en-US"/>
        </w:rPr>
        <w:t xml:space="preserve">2018. </w:t>
      </w:r>
      <w:r w:rsidR="00F0430A">
        <w:rPr>
          <w:color w:val="000000"/>
        </w:rPr>
        <w:t>Т</w:t>
      </w:r>
      <w:r w:rsidR="00F0430A" w:rsidRPr="00F0430A">
        <w:rPr>
          <w:color w:val="000000"/>
          <w:lang w:val="en-US"/>
        </w:rPr>
        <w:t xml:space="preserve">.92. №8. </w:t>
      </w:r>
      <w:r w:rsidR="00F0430A">
        <w:rPr>
          <w:color w:val="000000"/>
        </w:rPr>
        <w:t>С</w:t>
      </w:r>
      <w:r w:rsidR="00F0430A" w:rsidRPr="00F0430A">
        <w:rPr>
          <w:color w:val="000000"/>
          <w:lang w:val="en-US"/>
        </w:rPr>
        <w:t>.</w:t>
      </w:r>
      <w:r w:rsidR="00D82B0E">
        <w:rPr>
          <w:color w:val="000000"/>
          <w:lang w:val="en-US"/>
        </w:rPr>
        <w:t xml:space="preserve"> </w:t>
      </w:r>
      <w:r w:rsidR="00F0430A" w:rsidRPr="00F0430A">
        <w:rPr>
          <w:color w:val="000000"/>
          <w:lang w:val="en-US"/>
        </w:rPr>
        <w:t>1289</w:t>
      </w:r>
      <w:r w:rsidR="00D82B0E" w:rsidRPr="00D82B0E">
        <w:rPr>
          <w:color w:val="000000"/>
          <w:lang w:val="en-US"/>
        </w:rPr>
        <w:t>.</w:t>
      </w:r>
    </w:p>
    <w:p w14:paraId="197D88AF" w14:textId="3B1A0AD9" w:rsidR="00D82B0E" w:rsidRPr="00F0430A" w:rsidRDefault="00116478" w:rsidP="00D82B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highlight w:val="white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="00D82B0E">
        <w:rPr>
          <w:color w:val="000000"/>
          <w:lang w:val="en-US"/>
        </w:rPr>
        <w:t>Serezhkin</w:t>
      </w:r>
      <w:proofErr w:type="spellEnd"/>
      <w:r w:rsidR="00D82B0E">
        <w:rPr>
          <w:color w:val="000000"/>
          <w:lang w:val="en-US"/>
        </w:rPr>
        <w:t xml:space="preserve"> V.N., </w:t>
      </w:r>
      <w:proofErr w:type="spellStart"/>
      <w:r w:rsidR="00D82B0E">
        <w:rPr>
          <w:color w:val="000000"/>
          <w:lang w:val="en-US"/>
        </w:rPr>
        <w:t>Vologzhanina</w:t>
      </w:r>
      <w:proofErr w:type="spellEnd"/>
      <w:r w:rsidR="00D82B0E">
        <w:rPr>
          <w:color w:val="000000"/>
          <w:lang w:val="en-US"/>
        </w:rPr>
        <w:t xml:space="preserve"> A.V., </w:t>
      </w:r>
      <w:proofErr w:type="spellStart"/>
      <w:r w:rsidR="00D82B0E">
        <w:rPr>
          <w:color w:val="000000"/>
          <w:lang w:val="en-US"/>
        </w:rPr>
        <w:t>Serezhkina</w:t>
      </w:r>
      <w:proofErr w:type="spellEnd"/>
      <w:r w:rsidR="00D82B0E">
        <w:rPr>
          <w:color w:val="000000"/>
          <w:lang w:val="en-US"/>
        </w:rPr>
        <w:t xml:space="preserve"> L.B. et al.// Acta </w:t>
      </w:r>
      <w:proofErr w:type="spellStart"/>
      <w:r w:rsidR="00D82B0E">
        <w:rPr>
          <w:color w:val="000000"/>
          <w:lang w:val="en-US"/>
        </w:rPr>
        <w:t>Crystallogr</w:t>
      </w:r>
      <w:proofErr w:type="spellEnd"/>
      <w:r w:rsidR="00D82B0E">
        <w:rPr>
          <w:color w:val="000000"/>
          <w:lang w:val="en-US"/>
        </w:rPr>
        <w:t xml:space="preserve">. 2009.V. B 65. </w:t>
      </w:r>
      <w:r w:rsidR="00D82B0E" w:rsidRPr="00D82B0E">
        <w:rPr>
          <w:color w:val="000000"/>
          <w:lang w:val="en-US"/>
        </w:rPr>
        <w:t>№</w:t>
      </w:r>
      <w:r w:rsidR="00D82B0E">
        <w:rPr>
          <w:color w:val="000000"/>
          <w:lang w:val="en-US"/>
        </w:rPr>
        <w:t>1. P. 45</w:t>
      </w:r>
    </w:p>
    <w:p w14:paraId="7FF165C1" w14:textId="77777777" w:rsidR="00D82B0E" w:rsidRPr="00F0430A" w:rsidRDefault="00D82B0E" w:rsidP="00D82B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lang w:val="en-US"/>
        </w:rPr>
      </w:pPr>
    </w:p>
    <w:p w14:paraId="71323DAD" w14:textId="77777777" w:rsidR="00F0430A" w:rsidRPr="00D82B0E" w:rsidRDefault="00F0430A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F0430A" w:rsidRPr="00D82B0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756F"/>
    <w:multiLevelType w:val="multilevel"/>
    <w:tmpl w:val="89283210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0F10196E"/>
    <w:multiLevelType w:val="multilevel"/>
    <w:tmpl w:val="89283210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474927">
    <w:abstractNumId w:val="2"/>
  </w:num>
  <w:num w:numId="2" w16cid:durableId="1736587183">
    <w:abstractNumId w:val="3"/>
  </w:num>
  <w:num w:numId="3" w16cid:durableId="934093244">
    <w:abstractNumId w:val="1"/>
  </w:num>
  <w:num w:numId="4" w16cid:durableId="805927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69427D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D82B0E"/>
    <w:rsid w:val="00E22189"/>
    <w:rsid w:val="00E74069"/>
    <w:rsid w:val="00E833B9"/>
    <w:rsid w:val="00EB1F49"/>
    <w:rsid w:val="00F0430A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F0430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F0430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F0430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swel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FD0FAC-F6C7-469B-AADB-52D9F0F49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ВасисуалийHPdv</dc:creator>
  <cp:lastModifiedBy>Алексей</cp:lastModifiedBy>
  <cp:revision>3</cp:revision>
  <dcterms:created xsi:type="dcterms:W3CDTF">2023-03-01T11:21:00Z</dcterms:created>
  <dcterms:modified xsi:type="dcterms:W3CDTF">2023-03-04T09:40:00Z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