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E272" w14:textId="77777777" w:rsidR="00402314" w:rsidRDefault="00402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02314">
        <w:rPr>
          <w:b/>
          <w:bCs/>
          <w:color w:val="000000"/>
        </w:rPr>
        <w:t xml:space="preserve">Взаимосвязь кристаллических структур тройных интерметаллидов из систем </w:t>
      </w:r>
      <w:r w:rsidRPr="00402314">
        <w:rPr>
          <w:b/>
          <w:bCs/>
          <w:color w:val="000000"/>
          <w:lang w:val="en-US"/>
        </w:rPr>
        <w:t>R</w:t>
      </w:r>
      <w:r w:rsidR="001414F2">
        <w:rPr>
          <w:b/>
          <w:bCs/>
          <w:color w:val="000000"/>
        </w:rPr>
        <w:noBreakHyphen/>
      </w:r>
      <w:r w:rsidRPr="00402314">
        <w:rPr>
          <w:b/>
          <w:bCs/>
          <w:color w:val="000000"/>
          <w:lang w:val="en-US"/>
        </w:rPr>
        <w:t>Ru</w:t>
      </w:r>
      <w:r w:rsidRPr="00402314">
        <w:rPr>
          <w:b/>
          <w:bCs/>
          <w:color w:val="000000"/>
        </w:rPr>
        <w:t>-</w:t>
      </w:r>
      <w:r w:rsidRPr="00402314">
        <w:rPr>
          <w:b/>
          <w:bCs/>
          <w:color w:val="000000"/>
          <w:lang w:val="en-US"/>
        </w:rPr>
        <w:t>In</w:t>
      </w:r>
      <w:r w:rsidRPr="00402314">
        <w:rPr>
          <w:b/>
          <w:bCs/>
          <w:color w:val="000000"/>
        </w:rPr>
        <w:t xml:space="preserve"> (</w:t>
      </w:r>
      <w:r w:rsidRPr="00402314">
        <w:rPr>
          <w:b/>
          <w:bCs/>
          <w:color w:val="000000"/>
          <w:lang w:val="en-US"/>
        </w:rPr>
        <w:t>R</w:t>
      </w:r>
      <w:r w:rsidRPr="00402314">
        <w:rPr>
          <w:b/>
          <w:bCs/>
          <w:color w:val="000000"/>
        </w:rPr>
        <w:t xml:space="preserve"> = </w:t>
      </w:r>
      <w:r w:rsidRPr="00402314">
        <w:rPr>
          <w:b/>
          <w:bCs/>
          <w:color w:val="000000"/>
          <w:lang w:val="en-US"/>
        </w:rPr>
        <w:t>Pr</w:t>
      </w:r>
      <w:r w:rsidRPr="00402314">
        <w:rPr>
          <w:b/>
          <w:bCs/>
          <w:color w:val="000000"/>
        </w:rPr>
        <w:t xml:space="preserve">, </w:t>
      </w:r>
      <w:r w:rsidRPr="00402314">
        <w:rPr>
          <w:b/>
          <w:bCs/>
          <w:color w:val="000000"/>
          <w:lang w:val="en-US"/>
        </w:rPr>
        <w:t>Nd</w:t>
      </w:r>
      <w:r w:rsidRPr="00402314">
        <w:rPr>
          <w:b/>
          <w:bCs/>
          <w:color w:val="000000"/>
        </w:rPr>
        <w:t xml:space="preserve">, </w:t>
      </w:r>
      <w:r w:rsidRPr="00402314">
        <w:rPr>
          <w:b/>
          <w:bCs/>
          <w:color w:val="000000"/>
          <w:lang w:val="en-US"/>
        </w:rPr>
        <w:t>Sm</w:t>
      </w:r>
      <w:r w:rsidRPr="00402314">
        <w:rPr>
          <w:b/>
          <w:bCs/>
          <w:color w:val="000000"/>
        </w:rPr>
        <w:t xml:space="preserve">, </w:t>
      </w:r>
      <w:r w:rsidRPr="00402314">
        <w:rPr>
          <w:b/>
          <w:bCs/>
          <w:color w:val="000000"/>
          <w:lang w:val="en-US"/>
        </w:rPr>
        <w:t>Gd</w:t>
      </w:r>
      <w:r w:rsidRPr="00402314">
        <w:rPr>
          <w:b/>
          <w:bCs/>
          <w:color w:val="000000"/>
        </w:rPr>
        <w:t xml:space="preserve">, </w:t>
      </w:r>
      <w:r w:rsidRPr="00402314">
        <w:rPr>
          <w:b/>
          <w:bCs/>
          <w:color w:val="000000"/>
          <w:lang w:val="en-US"/>
        </w:rPr>
        <w:t>Tb</w:t>
      </w:r>
      <w:r w:rsidRPr="00402314">
        <w:rPr>
          <w:b/>
          <w:bCs/>
          <w:color w:val="000000"/>
        </w:rPr>
        <w:t xml:space="preserve">, </w:t>
      </w:r>
      <w:r w:rsidRPr="00402314">
        <w:rPr>
          <w:b/>
          <w:bCs/>
          <w:color w:val="000000"/>
          <w:lang w:val="en-US"/>
        </w:rPr>
        <w:t>Dy</w:t>
      </w:r>
      <w:r w:rsidRPr="00402314">
        <w:rPr>
          <w:b/>
          <w:bCs/>
          <w:color w:val="000000"/>
        </w:rPr>
        <w:t xml:space="preserve">, </w:t>
      </w:r>
      <w:r w:rsidRPr="00402314">
        <w:rPr>
          <w:b/>
          <w:bCs/>
          <w:color w:val="000000"/>
          <w:lang w:val="en-US"/>
        </w:rPr>
        <w:t>Ho</w:t>
      </w:r>
      <w:r w:rsidRPr="00402314">
        <w:rPr>
          <w:b/>
          <w:bCs/>
          <w:color w:val="000000"/>
        </w:rPr>
        <w:t xml:space="preserve">, </w:t>
      </w:r>
      <w:r w:rsidRPr="00402314">
        <w:rPr>
          <w:b/>
          <w:bCs/>
          <w:color w:val="000000"/>
          <w:lang w:val="en-US"/>
        </w:rPr>
        <w:t>Er</w:t>
      </w:r>
      <w:r w:rsidRPr="00402314">
        <w:rPr>
          <w:b/>
          <w:bCs/>
          <w:color w:val="000000"/>
        </w:rPr>
        <w:t xml:space="preserve">, </w:t>
      </w:r>
      <w:r w:rsidRPr="00402314">
        <w:rPr>
          <w:b/>
          <w:bCs/>
          <w:color w:val="000000"/>
          <w:lang w:val="en-US"/>
        </w:rPr>
        <w:t>Tm</w:t>
      </w:r>
      <w:r w:rsidRPr="00402314">
        <w:rPr>
          <w:b/>
          <w:bCs/>
          <w:color w:val="000000"/>
        </w:rPr>
        <w:t xml:space="preserve">, </w:t>
      </w:r>
      <w:r w:rsidRPr="00402314">
        <w:rPr>
          <w:b/>
          <w:bCs/>
          <w:color w:val="000000"/>
          <w:lang w:val="en-US"/>
        </w:rPr>
        <w:t>Lu</w:t>
      </w:r>
      <w:r w:rsidRPr="00402314">
        <w:rPr>
          <w:b/>
          <w:bCs/>
          <w:color w:val="000000"/>
        </w:rPr>
        <w:t>)</w:t>
      </w:r>
    </w:p>
    <w:p w14:paraId="4BD0E117" w14:textId="39EED242" w:rsidR="00130241" w:rsidRDefault="00402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Седельников Д.В.</w:t>
      </w:r>
      <w:r w:rsidR="00EB1F49">
        <w:rPr>
          <w:b/>
          <w:i/>
          <w:color w:val="000000"/>
        </w:rPr>
        <w:t xml:space="preserve"> </w:t>
      </w:r>
    </w:p>
    <w:p w14:paraId="2758199B" w14:textId="77777777" w:rsidR="00130241" w:rsidRDefault="00402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79DB1883" w14:textId="1A04F35D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6548452F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09315FC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2314">
        <w:rPr>
          <w:i/>
          <w:color w:val="000000"/>
          <w:lang w:val="en-US"/>
        </w:rPr>
        <w:t>E</w:t>
      </w:r>
      <w:r w:rsidR="003B76D6" w:rsidRPr="00402314">
        <w:rPr>
          <w:i/>
          <w:color w:val="000000"/>
        </w:rPr>
        <w:t>-</w:t>
      </w:r>
      <w:r w:rsidRPr="00402314">
        <w:rPr>
          <w:i/>
          <w:color w:val="000000"/>
          <w:lang w:val="en-US"/>
        </w:rPr>
        <w:t>mail</w:t>
      </w:r>
      <w:r w:rsidRPr="00402314">
        <w:rPr>
          <w:i/>
          <w:color w:val="000000"/>
        </w:rPr>
        <w:t xml:space="preserve">: </w:t>
      </w:r>
      <w:r w:rsidR="00402314">
        <w:rPr>
          <w:i/>
          <w:color w:val="000000"/>
          <w:u w:val="single"/>
          <w:lang w:val="en-US"/>
        </w:rPr>
        <w:t>sedelnikov</w:t>
      </w:r>
      <w:r w:rsidR="00402314" w:rsidRPr="00402314">
        <w:rPr>
          <w:i/>
          <w:color w:val="000000"/>
          <w:u w:val="single"/>
        </w:rPr>
        <w:t>.</w:t>
      </w:r>
      <w:r w:rsidR="00402314">
        <w:rPr>
          <w:i/>
          <w:color w:val="000000"/>
          <w:u w:val="single"/>
          <w:lang w:val="en-US"/>
        </w:rPr>
        <w:t>denis</w:t>
      </w:r>
      <w:r w:rsidR="00402314" w:rsidRPr="00402314">
        <w:rPr>
          <w:i/>
          <w:color w:val="000000"/>
          <w:u w:val="single"/>
        </w:rPr>
        <w:t>.96@</w:t>
      </w:r>
      <w:r w:rsidR="00402314">
        <w:rPr>
          <w:i/>
          <w:color w:val="000000"/>
          <w:u w:val="single"/>
          <w:lang w:val="en-US"/>
        </w:rPr>
        <w:t>mail</w:t>
      </w:r>
      <w:r w:rsidR="00402314" w:rsidRPr="00402314">
        <w:rPr>
          <w:i/>
          <w:color w:val="000000"/>
          <w:u w:val="single"/>
        </w:rPr>
        <w:t>.</w:t>
      </w:r>
      <w:r w:rsidR="00402314">
        <w:rPr>
          <w:i/>
          <w:color w:val="000000"/>
          <w:u w:val="single"/>
          <w:lang w:val="en-US"/>
        </w:rPr>
        <w:t>ru</w:t>
      </w:r>
    </w:p>
    <w:p w14:paraId="45BF2C54" w14:textId="2E1610B8" w:rsidR="00402314" w:rsidRDefault="00402314" w:rsidP="00402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2314">
        <w:rPr>
          <w:color w:val="000000"/>
        </w:rPr>
        <w:t xml:space="preserve">Для систем </w:t>
      </w:r>
      <w:r w:rsidRPr="00402314">
        <w:rPr>
          <w:color w:val="000000"/>
          <w:lang w:bidi="en-US"/>
        </w:rPr>
        <w:t>R</w:t>
      </w:r>
      <w:r w:rsidRPr="00402314">
        <w:rPr>
          <w:color w:val="000000"/>
        </w:rPr>
        <w:t>-</w:t>
      </w:r>
      <w:r w:rsidRPr="00402314">
        <w:rPr>
          <w:color w:val="000000"/>
          <w:lang w:bidi="en-US"/>
        </w:rPr>
        <w:t>T</w:t>
      </w:r>
      <w:r w:rsidRPr="00402314">
        <w:rPr>
          <w:color w:val="000000"/>
        </w:rPr>
        <w:t>-</w:t>
      </w:r>
      <w:r w:rsidRPr="00402314">
        <w:rPr>
          <w:color w:val="000000"/>
          <w:lang w:bidi="en-US"/>
        </w:rPr>
        <w:t>In</w:t>
      </w:r>
      <w:r w:rsidRPr="00402314">
        <w:rPr>
          <w:color w:val="000000"/>
        </w:rPr>
        <w:t xml:space="preserve"> (</w:t>
      </w:r>
      <w:r w:rsidRPr="00402314">
        <w:rPr>
          <w:color w:val="000000"/>
          <w:lang w:bidi="en-US"/>
        </w:rPr>
        <w:t>R</w:t>
      </w:r>
      <w:r w:rsidRPr="00402314">
        <w:rPr>
          <w:color w:val="000000"/>
        </w:rPr>
        <w:t xml:space="preserve"> – редкоземельный элемент, </w:t>
      </w:r>
      <w:r w:rsidRPr="00402314">
        <w:rPr>
          <w:color w:val="000000"/>
          <w:lang w:bidi="en-US"/>
        </w:rPr>
        <w:t>T</w:t>
      </w:r>
      <w:r w:rsidRPr="00402314">
        <w:rPr>
          <w:color w:val="000000"/>
        </w:rPr>
        <w:t xml:space="preserve"> – переходный металл) характерно наличие большого числа тройных соединений особенно в области с высоким содержанием редкоземельных элементов. Взаимодействие индия с переходными и редкоземельными металлами имеет сложный характер из-за различной электронной конфигурации взаимодействующих компонентов, что обуславливает большое разнообразие соединений в таких системах [1]. Интерметаллические соединения, содержащие редкоземельные элементы, обладают широким диапазоном магнитных и электрофизических свойств необходимых для современной техники, вызванных поведением сильно коррелированных электронов [2,</w:t>
      </w:r>
      <w:r w:rsidRPr="001414F2">
        <w:rPr>
          <w:color w:val="000000"/>
        </w:rPr>
        <w:t xml:space="preserve"> </w:t>
      </w:r>
      <w:r w:rsidRPr="00402314">
        <w:rPr>
          <w:color w:val="000000"/>
        </w:rPr>
        <w:t>3]</w:t>
      </w:r>
      <w:r w:rsidR="00997B1C">
        <w:rPr>
          <w:color w:val="000000"/>
        </w:rPr>
        <w:t>.</w:t>
      </w:r>
    </w:p>
    <w:p w14:paraId="52146CCE" w14:textId="77777777" w:rsidR="00402314" w:rsidRPr="00402314" w:rsidRDefault="00402314" w:rsidP="00402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2314">
        <w:rPr>
          <w:color w:val="000000"/>
        </w:rPr>
        <w:t xml:space="preserve">В работе получены серии интерметаллидов составов: </w:t>
      </w:r>
      <w:r w:rsidRPr="00402314">
        <w:rPr>
          <w:color w:val="000000"/>
          <w:lang w:bidi="en-US"/>
        </w:rPr>
        <w:t>R</w:t>
      </w:r>
      <w:r w:rsidRPr="00402314">
        <w:rPr>
          <w:color w:val="000000"/>
          <w:vertAlign w:val="subscript"/>
        </w:rPr>
        <w:t>2</w:t>
      </w:r>
      <w:r w:rsidRPr="00402314">
        <w:rPr>
          <w:color w:val="000000"/>
          <w:lang w:bidi="en-US"/>
        </w:rPr>
        <w:t>RuIn</w:t>
      </w:r>
      <w:r w:rsidRPr="00402314">
        <w:rPr>
          <w:color w:val="000000"/>
        </w:rPr>
        <w:t xml:space="preserve">, </w:t>
      </w:r>
      <w:r w:rsidRPr="00402314">
        <w:rPr>
          <w:color w:val="000000"/>
          <w:lang w:bidi="en-US"/>
        </w:rPr>
        <w:t>R</w:t>
      </w:r>
      <w:r w:rsidRPr="00402314">
        <w:rPr>
          <w:color w:val="000000"/>
          <w:vertAlign w:val="subscript"/>
        </w:rPr>
        <w:t>26</w:t>
      </w:r>
      <w:r w:rsidRPr="00402314">
        <w:rPr>
          <w:color w:val="000000"/>
        </w:rPr>
        <w:t>(</w:t>
      </w:r>
      <w:r w:rsidRPr="00402314">
        <w:rPr>
          <w:color w:val="000000"/>
          <w:lang w:bidi="en-US"/>
        </w:rPr>
        <w:t>Ru</w:t>
      </w:r>
      <w:r w:rsidRPr="00402314">
        <w:rPr>
          <w:color w:val="000000"/>
          <w:vertAlign w:val="subscript"/>
          <w:lang w:bidi="en-US"/>
        </w:rPr>
        <w:t>x</w:t>
      </w:r>
      <w:r w:rsidRPr="00402314">
        <w:rPr>
          <w:color w:val="000000"/>
          <w:lang w:bidi="en-US"/>
        </w:rPr>
        <w:t>In</w:t>
      </w:r>
      <w:r w:rsidRPr="00402314">
        <w:rPr>
          <w:color w:val="000000"/>
          <w:vertAlign w:val="subscript"/>
        </w:rPr>
        <w:t>1-</w:t>
      </w:r>
      <w:r w:rsidRPr="00402314">
        <w:rPr>
          <w:color w:val="000000"/>
          <w:vertAlign w:val="subscript"/>
          <w:lang w:bidi="en-US"/>
        </w:rPr>
        <w:t>x</w:t>
      </w:r>
      <w:r w:rsidRPr="00402314">
        <w:rPr>
          <w:color w:val="000000"/>
        </w:rPr>
        <w:t>)</w:t>
      </w:r>
      <w:r w:rsidRPr="00402314">
        <w:rPr>
          <w:color w:val="000000"/>
          <w:vertAlign w:val="subscript"/>
        </w:rPr>
        <w:t>17</w:t>
      </w:r>
      <w:r w:rsidRPr="00402314">
        <w:rPr>
          <w:color w:val="000000"/>
        </w:rPr>
        <w:t xml:space="preserve">, </w:t>
      </w:r>
      <w:r w:rsidRPr="00402314">
        <w:rPr>
          <w:color w:val="000000"/>
          <w:lang w:bidi="en-US"/>
        </w:rPr>
        <w:t>R</w:t>
      </w:r>
      <w:r w:rsidRPr="00402314">
        <w:rPr>
          <w:color w:val="000000"/>
          <w:vertAlign w:val="subscript"/>
        </w:rPr>
        <w:t>6</w:t>
      </w:r>
      <w:r w:rsidRPr="00402314">
        <w:rPr>
          <w:color w:val="000000"/>
          <w:lang w:bidi="en-US"/>
        </w:rPr>
        <w:t>Ru</w:t>
      </w:r>
      <w:r w:rsidRPr="00402314">
        <w:rPr>
          <w:color w:val="000000"/>
          <w:vertAlign w:val="subscript"/>
        </w:rPr>
        <w:t>2</w:t>
      </w:r>
      <w:r w:rsidRPr="00402314">
        <w:rPr>
          <w:color w:val="000000"/>
          <w:lang w:bidi="en-US"/>
        </w:rPr>
        <w:t>In</w:t>
      </w:r>
      <w:r w:rsidRPr="00402314">
        <w:rPr>
          <w:color w:val="000000"/>
        </w:rPr>
        <w:t xml:space="preserve">, </w:t>
      </w:r>
      <w:r w:rsidRPr="00402314">
        <w:rPr>
          <w:color w:val="000000"/>
          <w:lang w:bidi="en-US"/>
        </w:rPr>
        <w:t>R</w:t>
      </w:r>
      <w:r w:rsidRPr="00402314">
        <w:rPr>
          <w:color w:val="000000"/>
          <w:vertAlign w:val="subscript"/>
        </w:rPr>
        <w:t>21</w:t>
      </w:r>
      <w:r w:rsidRPr="00402314">
        <w:rPr>
          <w:color w:val="000000"/>
          <w:lang w:bidi="en-US"/>
        </w:rPr>
        <w:t>Ru</w:t>
      </w:r>
      <w:r w:rsidRPr="00402314">
        <w:rPr>
          <w:color w:val="000000"/>
          <w:vertAlign w:val="subscript"/>
        </w:rPr>
        <w:t>8.2</w:t>
      </w:r>
      <w:r w:rsidRPr="00402314">
        <w:rPr>
          <w:color w:val="000000"/>
          <w:lang w:bidi="en-US"/>
        </w:rPr>
        <w:t>In</w:t>
      </w:r>
      <w:r w:rsidRPr="00402314">
        <w:rPr>
          <w:color w:val="000000"/>
          <w:vertAlign w:val="subscript"/>
        </w:rPr>
        <w:t>5</w:t>
      </w:r>
      <w:r w:rsidRPr="00402314">
        <w:rPr>
          <w:color w:val="000000"/>
        </w:rPr>
        <w:t xml:space="preserve">, </w:t>
      </w:r>
      <w:r w:rsidRPr="00402314">
        <w:rPr>
          <w:color w:val="000000"/>
          <w:lang w:bidi="en-US"/>
        </w:rPr>
        <w:t>R</w:t>
      </w:r>
      <w:r w:rsidRPr="00402314">
        <w:rPr>
          <w:color w:val="000000"/>
          <w:vertAlign w:val="subscript"/>
        </w:rPr>
        <w:t>11</w:t>
      </w:r>
      <w:r w:rsidRPr="00402314">
        <w:rPr>
          <w:color w:val="000000"/>
          <w:lang w:bidi="en-US"/>
        </w:rPr>
        <w:t>Ru</w:t>
      </w:r>
      <w:r w:rsidRPr="00402314">
        <w:rPr>
          <w:color w:val="000000"/>
          <w:vertAlign w:val="subscript"/>
        </w:rPr>
        <w:t>4</w:t>
      </w:r>
      <w:r w:rsidRPr="00402314">
        <w:rPr>
          <w:color w:val="000000"/>
          <w:lang w:bidi="en-US"/>
        </w:rPr>
        <w:t>In</w:t>
      </w:r>
      <w:r w:rsidRPr="00402314">
        <w:rPr>
          <w:color w:val="000000"/>
          <w:vertAlign w:val="subscript"/>
        </w:rPr>
        <w:t>9</w:t>
      </w:r>
      <w:r w:rsidRPr="00402314">
        <w:rPr>
          <w:color w:val="000000"/>
        </w:rPr>
        <w:t xml:space="preserve"> и </w:t>
      </w:r>
      <w:r w:rsidRPr="00402314">
        <w:rPr>
          <w:color w:val="000000"/>
          <w:lang w:bidi="en-US"/>
        </w:rPr>
        <w:t>R</w:t>
      </w:r>
      <w:r w:rsidRPr="00402314">
        <w:rPr>
          <w:color w:val="000000"/>
          <w:vertAlign w:val="subscript"/>
        </w:rPr>
        <w:t>10</w:t>
      </w:r>
      <w:r w:rsidRPr="00402314">
        <w:rPr>
          <w:color w:val="000000"/>
          <w:lang w:bidi="en-US"/>
        </w:rPr>
        <w:t>Ru</w:t>
      </w:r>
      <w:r w:rsidRPr="00402314">
        <w:rPr>
          <w:color w:val="000000"/>
          <w:vertAlign w:val="subscript"/>
        </w:rPr>
        <w:t>1+</w:t>
      </w:r>
      <w:r w:rsidRPr="00402314">
        <w:rPr>
          <w:color w:val="000000"/>
          <w:vertAlign w:val="subscript"/>
          <w:lang w:bidi="en-US"/>
        </w:rPr>
        <w:t>x</w:t>
      </w:r>
      <w:r w:rsidRPr="00402314">
        <w:rPr>
          <w:color w:val="000000"/>
          <w:lang w:bidi="en-US"/>
        </w:rPr>
        <w:t>In</w:t>
      </w:r>
      <w:r w:rsidRPr="00402314">
        <w:rPr>
          <w:color w:val="000000"/>
          <w:vertAlign w:val="subscript"/>
        </w:rPr>
        <w:t>3-</w:t>
      </w:r>
      <w:r w:rsidRPr="00402314">
        <w:rPr>
          <w:color w:val="000000"/>
          <w:vertAlign w:val="subscript"/>
          <w:lang w:bidi="en-US"/>
        </w:rPr>
        <w:t>x</w:t>
      </w:r>
      <w:r w:rsidRPr="00402314">
        <w:rPr>
          <w:color w:val="000000"/>
        </w:rPr>
        <w:t xml:space="preserve"> сплавлением навесок чистых металлов в электродуговой печи в атмосфере аргона. Для приведения сплавов в равновесное состояние проводили отжиг в вакуумированных кварцевых ампулах в трубчатых печах при 600 °</w:t>
      </w:r>
      <w:r w:rsidRPr="00402314">
        <w:rPr>
          <w:color w:val="000000"/>
          <w:lang w:bidi="en-US"/>
        </w:rPr>
        <w:t>C</w:t>
      </w:r>
      <w:r w:rsidRPr="00402314">
        <w:rPr>
          <w:color w:val="000000"/>
        </w:rPr>
        <w:t xml:space="preserve"> с последующей закалкой в холодной воде. Полученные после отжига образцы исследовали методами локального рентгеноспектрального анализа на сканирующем электронном микроскопе </w:t>
      </w:r>
      <w:r w:rsidRPr="00402314">
        <w:rPr>
          <w:color w:val="000000"/>
          <w:lang w:bidi="en-US"/>
        </w:rPr>
        <w:t>Carl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Zeiss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LEO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EVO</w:t>
      </w:r>
      <w:r w:rsidRPr="00402314">
        <w:rPr>
          <w:color w:val="000000"/>
        </w:rPr>
        <w:t xml:space="preserve"> 50</w:t>
      </w:r>
      <w:r w:rsidRPr="00402314">
        <w:rPr>
          <w:color w:val="000000"/>
          <w:lang w:bidi="en-US"/>
        </w:rPr>
        <w:t>XVP</w:t>
      </w:r>
      <w:r w:rsidRPr="00402314">
        <w:rPr>
          <w:color w:val="000000"/>
        </w:rPr>
        <w:t xml:space="preserve">, рентгенофазового анализа на дифрактометре </w:t>
      </w:r>
      <w:r w:rsidRPr="00402314">
        <w:rPr>
          <w:color w:val="000000"/>
          <w:lang w:bidi="en-US"/>
        </w:rPr>
        <w:t>STOE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STADI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P</w:t>
      </w:r>
      <w:r w:rsidRPr="00402314">
        <w:rPr>
          <w:color w:val="000000"/>
        </w:rPr>
        <w:t xml:space="preserve">, рентгеноструктурного анализа по монокристаллу на дифрактометре </w:t>
      </w:r>
      <w:r w:rsidRPr="00402314">
        <w:rPr>
          <w:color w:val="000000"/>
          <w:lang w:bidi="en-US"/>
        </w:rPr>
        <w:t>Bruker</w:t>
      </w:r>
      <w:r w:rsidRPr="00402314">
        <w:rPr>
          <w:color w:val="000000"/>
        </w:rPr>
        <w:t xml:space="preserve"> – </w:t>
      </w:r>
      <w:r w:rsidRPr="00402314">
        <w:rPr>
          <w:color w:val="000000"/>
          <w:lang w:bidi="en-US"/>
        </w:rPr>
        <w:t>APEX</w:t>
      </w:r>
      <w:r w:rsidRPr="00402314">
        <w:rPr>
          <w:color w:val="000000"/>
        </w:rPr>
        <w:t>-</w:t>
      </w:r>
      <w:r w:rsidRPr="00402314">
        <w:rPr>
          <w:color w:val="000000"/>
          <w:lang w:bidi="en-US"/>
        </w:rPr>
        <w:t>II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CCD</w:t>
      </w:r>
      <w:r w:rsidRPr="00402314">
        <w:rPr>
          <w:color w:val="000000"/>
        </w:rPr>
        <w:t xml:space="preserve"> и дифференциального термического анализа на сканирующем калориметре производства фирмы </w:t>
      </w:r>
      <w:r w:rsidRPr="00402314">
        <w:rPr>
          <w:color w:val="000000"/>
          <w:lang w:bidi="en-US"/>
        </w:rPr>
        <w:t>NEITZCH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Leading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Thermal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Analysis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STA</w:t>
      </w:r>
      <w:r w:rsidRPr="00402314">
        <w:rPr>
          <w:color w:val="000000"/>
        </w:rPr>
        <w:t xml:space="preserve"> 449 </w:t>
      </w:r>
      <w:r w:rsidRPr="00402314">
        <w:rPr>
          <w:color w:val="000000"/>
          <w:lang w:bidi="en-US"/>
        </w:rPr>
        <w:t>F</w:t>
      </w:r>
      <w:r w:rsidRPr="00402314">
        <w:rPr>
          <w:color w:val="000000"/>
        </w:rPr>
        <w:t xml:space="preserve">1 </w:t>
      </w:r>
      <w:r w:rsidRPr="00402314">
        <w:rPr>
          <w:color w:val="000000"/>
          <w:lang w:bidi="en-US"/>
        </w:rPr>
        <w:t>Jupiter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Platinum</w:t>
      </w:r>
      <w:r w:rsidRPr="00402314">
        <w:rPr>
          <w:color w:val="000000"/>
        </w:rPr>
        <w:t xml:space="preserve"> </w:t>
      </w:r>
      <w:r w:rsidRPr="00402314">
        <w:rPr>
          <w:color w:val="000000"/>
          <w:lang w:bidi="en-US"/>
        </w:rPr>
        <w:t>RT</w:t>
      </w:r>
      <w:r w:rsidRPr="00402314">
        <w:rPr>
          <w:color w:val="000000"/>
        </w:rPr>
        <w:t>.</w:t>
      </w:r>
    </w:p>
    <w:p w14:paraId="749EEFF4" w14:textId="77777777" w:rsidR="00402314" w:rsidRPr="00402314" w:rsidRDefault="00402314" w:rsidP="00402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2314">
        <w:rPr>
          <w:color w:val="000000"/>
        </w:rPr>
        <w:t>Кристаллические структуры были определены по данным рентгеноструктурного анализа монокристаллов с последующим уточнением по методу Ритвельда. Установлена взаимосвязь между строением синтезированных соединений. Полученные интерметаллиды построены на основе каркаса из атомов редкоземельных элементов, внутри которого находятся меньшие по размеру атомы рутения и индия. Атомы индия и рутения находятся внутри тетрагональных призм и антипризм, соединенных между собой общими гранями. Последовательность чередования призм и антипризм уникальна для каждой структуры. Для большинства полученных соединений определены температуры и характер плавления.</w:t>
      </w:r>
    </w:p>
    <w:p w14:paraId="10684AAC" w14:textId="77777777" w:rsidR="00130241" w:rsidRPr="0046577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0552AC" w14:textId="77777777" w:rsidR="00402314" w:rsidRPr="001414F2" w:rsidRDefault="00402314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1. </w:t>
      </w:r>
      <w:r w:rsidRPr="00402314">
        <w:rPr>
          <w:lang w:val="en-US"/>
        </w:rPr>
        <w:t>Kalychak Y.M., Zaremba V.I., Pöttgen R., Lukachuk M., Hoffmann R.-D. Rare Earth-transition Metal-indides, in Gschneider K.A., Pecharsky V.K., Bünzli J.-C.</w:t>
      </w:r>
      <w:r w:rsidRPr="00AC3095">
        <w:rPr>
          <w:i/>
          <w:iCs/>
          <w:lang w:val="en-US"/>
        </w:rPr>
        <w:t xml:space="preserve"> </w:t>
      </w:r>
      <w:r w:rsidRPr="00AC3095">
        <w:rPr>
          <w:lang w:val="en-US"/>
        </w:rPr>
        <w:t>Handbook on the Physics and Chemistry of Rare Earths. Amsterdam</w:t>
      </w:r>
      <w:r w:rsidRPr="002B0305">
        <w:rPr>
          <w:lang w:val="en-US"/>
        </w:rPr>
        <w:t xml:space="preserve">. </w:t>
      </w:r>
      <w:r w:rsidRPr="00AC3095">
        <w:rPr>
          <w:lang w:val="en-US"/>
        </w:rPr>
        <w:t>Elsevier</w:t>
      </w:r>
      <w:r w:rsidRPr="002B0305">
        <w:rPr>
          <w:lang w:val="en-US"/>
        </w:rPr>
        <w:t>.</w:t>
      </w:r>
      <w:r w:rsidRPr="002B0305">
        <w:rPr>
          <w:i/>
          <w:iCs/>
          <w:lang w:val="en-US"/>
        </w:rPr>
        <w:t xml:space="preserve"> </w:t>
      </w:r>
      <w:r w:rsidRPr="002B0305">
        <w:rPr>
          <w:lang w:val="en-US"/>
        </w:rPr>
        <w:t>2005</w:t>
      </w:r>
      <w:r w:rsidRPr="002B0305">
        <w:rPr>
          <w:i/>
          <w:iCs/>
          <w:lang w:val="en-US"/>
        </w:rPr>
        <w:t>.</w:t>
      </w:r>
      <w:r w:rsidR="0045282C">
        <w:rPr>
          <w:lang w:val="en-US"/>
        </w:rPr>
        <w:t xml:space="preserve"> </w:t>
      </w:r>
      <w:r w:rsidR="0045282C" w:rsidRPr="0045282C">
        <w:rPr>
          <w:lang w:val="en-US"/>
        </w:rPr>
        <w:t>V</w:t>
      </w:r>
      <w:r w:rsidR="0045282C">
        <w:rPr>
          <w:lang w:val="en-US"/>
        </w:rPr>
        <w:t>ol</w:t>
      </w:r>
      <w:r w:rsidR="0045282C" w:rsidRPr="001414F2">
        <w:rPr>
          <w:lang w:val="en-US"/>
        </w:rPr>
        <w:t xml:space="preserve">. 34. № 218. </w:t>
      </w:r>
      <w:r w:rsidR="0045282C" w:rsidRPr="0045282C">
        <w:rPr>
          <w:lang w:val="en-US"/>
        </w:rPr>
        <w:t>P</w:t>
      </w:r>
      <w:r w:rsidR="0045282C" w:rsidRPr="001414F2">
        <w:rPr>
          <w:lang w:val="en-US"/>
        </w:rPr>
        <w:t>. 1-133.</w:t>
      </w:r>
    </w:p>
    <w:p w14:paraId="43414E13" w14:textId="77777777" w:rsidR="0045282C" w:rsidRDefault="0045282C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 w:bidi="en-US"/>
        </w:rPr>
      </w:pPr>
      <w:r w:rsidRPr="0045282C">
        <w:rPr>
          <w:lang w:val="en-US" w:bidi="en-US"/>
        </w:rPr>
        <w:t xml:space="preserve">2. Pöttgen R., Janka O., Chevalier B. Cerium Intermetallics CeTX review III </w:t>
      </w:r>
      <w:r>
        <w:rPr>
          <w:lang w:val="en-US" w:bidi="en-US"/>
        </w:rPr>
        <w:t>//</w:t>
      </w:r>
      <w:r w:rsidRPr="0045282C">
        <w:rPr>
          <w:lang w:val="en-US" w:bidi="en-US"/>
        </w:rPr>
        <w:t xml:space="preserve"> Z. Naturforsch., B: Chem. Sci. 2016.</w:t>
      </w:r>
      <w:r>
        <w:rPr>
          <w:lang w:val="en-US" w:bidi="en-US"/>
        </w:rPr>
        <w:t xml:space="preserve"> </w:t>
      </w:r>
      <w:r w:rsidRPr="0045282C">
        <w:rPr>
          <w:lang w:val="en-US" w:bidi="en-US"/>
        </w:rPr>
        <w:t>V</w:t>
      </w:r>
      <w:r>
        <w:rPr>
          <w:lang w:val="en-US" w:bidi="en-US"/>
        </w:rPr>
        <w:t>ol</w:t>
      </w:r>
      <w:r w:rsidRPr="0045282C">
        <w:rPr>
          <w:lang w:val="en-US" w:bidi="en-US"/>
        </w:rPr>
        <w:t>. 71. № 3. P. 165-191.</w:t>
      </w:r>
    </w:p>
    <w:p w14:paraId="3B5D1495" w14:textId="77777777" w:rsidR="0045282C" w:rsidRPr="0045282C" w:rsidRDefault="0045282C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5282C">
        <w:rPr>
          <w:lang w:val="en-US" w:bidi="en-US"/>
        </w:rPr>
        <w:t xml:space="preserve">3. Benlagra A., Fritz L., Vojta M. </w:t>
      </w:r>
      <w:r w:rsidRPr="0045282C">
        <w:rPr>
          <w:bCs/>
          <w:lang w:val="en-US" w:bidi="en-US"/>
        </w:rPr>
        <w:t xml:space="preserve">Kondo lattices with inequivalent local moments: Competitive versus cooperative Kondo screening </w:t>
      </w:r>
      <w:r>
        <w:rPr>
          <w:lang w:val="en-US" w:bidi="en-US"/>
        </w:rPr>
        <w:t>//</w:t>
      </w:r>
      <w:r w:rsidRPr="0045282C">
        <w:rPr>
          <w:lang w:val="en-US" w:bidi="en-US"/>
        </w:rPr>
        <w:t xml:space="preserve"> Phys. Rev. B: Condens. Matter. 2011.</w:t>
      </w:r>
      <w:r w:rsidR="0046577D">
        <w:rPr>
          <w:lang w:val="en-US" w:bidi="en-US"/>
        </w:rPr>
        <w:t xml:space="preserve"> </w:t>
      </w:r>
      <w:r w:rsidR="0046577D" w:rsidRPr="0046577D">
        <w:rPr>
          <w:lang w:val="en-US" w:bidi="en-US"/>
        </w:rPr>
        <w:t>V</w:t>
      </w:r>
      <w:r w:rsidR="0046577D">
        <w:rPr>
          <w:lang w:val="en-US" w:bidi="en-US"/>
        </w:rPr>
        <w:t>ol</w:t>
      </w:r>
      <w:r w:rsidR="0046577D" w:rsidRPr="0046577D">
        <w:rPr>
          <w:lang w:val="en-US" w:bidi="en-US"/>
        </w:rPr>
        <w:t xml:space="preserve">. 84. </w:t>
      </w:r>
      <w:r w:rsidR="0046577D" w:rsidRPr="0046577D">
        <w:rPr>
          <w:lang w:bidi="en-US"/>
        </w:rPr>
        <w:t>№ 7</w:t>
      </w:r>
      <w:r w:rsidR="0046577D" w:rsidRPr="0046577D">
        <w:rPr>
          <w:lang w:val="en-US" w:bidi="en-US"/>
        </w:rPr>
        <w:t>. 075126.</w:t>
      </w:r>
    </w:p>
    <w:sectPr w:rsidR="0045282C" w:rsidRPr="004528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652030">
    <w:abstractNumId w:val="0"/>
  </w:num>
  <w:num w:numId="2" w16cid:durableId="63996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3D10"/>
    <w:rsid w:val="00046FF2"/>
    <w:rsid w:val="00063966"/>
    <w:rsid w:val="00086081"/>
    <w:rsid w:val="00101A1C"/>
    <w:rsid w:val="00106375"/>
    <w:rsid w:val="00116478"/>
    <w:rsid w:val="00130241"/>
    <w:rsid w:val="001414F2"/>
    <w:rsid w:val="001E61C2"/>
    <w:rsid w:val="001F0493"/>
    <w:rsid w:val="002264EE"/>
    <w:rsid w:val="0023307C"/>
    <w:rsid w:val="002E0D7B"/>
    <w:rsid w:val="0031361E"/>
    <w:rsid w:val="00391C38"/>
    <w:rsid w:val="003B76D6"/>
    <w:rsid w:val="00402314"/>
    <w:rsid w:val="00413CD2"/>
    <w:rsid w:val="0045282C"/>
    <w:rsid w:val="0046577D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97B1C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0AC7"/>
  <w15:docId w15:val="{A3EB31E6-E069-4F37-B077-233F0989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Литература_тезисы"/>
    <w:basedOn w:val="a"/>
    <w:link w:val="ac"/>
    <w:qFormat/>
    <w:rsid w:val="00402314"/>
    <w:pPr>
      <w:spacing w:line="360" w:lineRule="auto"/>
      <w:ind w:right="-1"/>
      <w:jc w:val="both"/>
    </w:pPr>
    <w:rPr>
      <w:rFonts w:eastAsia="Batang" w:cs="Arial"/>
      <w:lang w:eastAsia="en-US" w:bidi="en-US"/>
    </w:rPr>
  </w:style>
  <w:style w:type="character" w:customStyle="1" w:styleId="ac">
    <w:name w:val="Литература_тезисы Знак"/>
    <w:link w:val="ab"/>
    <w:rsid w:val="00402314"/>
    <w:rPr>
      <w:rFonts w:ascii="Times New Roman" w:eastAsia="Batang" w:hAnsi="Times New Roman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Алексей</cp:lastModifiedBy>
  <cp:revision>5</cp:revision>
  <dcterms:created xsi:type="dcterms:W3CDTF">2023-01-31T11:59:00Z</dcterms:created>
  <dcterms:modified xsi:type="dcterms:W3CDTF">2023-02-26T14:43:00Z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