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b/>
          <w:b/>
          <w:color w:val="000000"/>
          <w:highlight w:val="yellow"/>
        </w:rPr>
      </w:pPr>
      <w:r>
        <w:rPr>
          <w:b/>
          <w:color w:val="000000"/>
        </w:rPr>
        <w:t>Нанокристаллические полупроводниковые оксиды:</w:t>
      </w:r>
    </w:p>
    <w:p>
      <w:pPr>
        <w:pStyle w:val="Normal"/>
        <w:shd w:val="clear" w:color="auto" w:fill="FFFFFF"/>
        <w:jc w:val="center"/>
        <w:rPr>
          <w:b/>
          <w:b/>
          <w:color w:val="000000"/>
          <w:highlight w:val="yellow"/>
        </w:rPr>
      </w:pPr>
      <w:r>
        <w:rPr>
          <w:b/>
          <w:color w:val="000000"/>
        </w:rPr>
        <w:t>реакционная способность при взаимодействии «твёрдое тело – газ»</w:t>
      </w:r>
    </w:p>
    <w:p>
      <w:pPr>
        <w:pStyle w:val="Normal"/>
        <w:shd w:val="clear" w:color="auto" w:fill="FFFFFF"/>
        <w:jc w:val="center"/>
        <w:rPr>
          <w:b/>
          <w:b/>
          <w:color w:val="000000"/>
          <w:highlight w:val="yellow"/>
        </w:rPr>
      </w:pPr>
      <w:r>
        <w:rPr>
          <w:b/>
          <w:color w:val="000000"/>
        </w:rPr>
        <w:t xml:space="preserve">и сенсорные свойства в условиях фотоактивации 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Кутуков П.С., </w:t>
      </w:r>
      <w:r>
        <w:rPr>
          <w:b/>
          <w:i/>
          <w:color w:val="000000"/>
        </w:rPr>
        <w:t>Чижов А.С., Румянцева М.Н.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</w:rPr>
        <w:t>pavel.kutukov</w:t>
      </w:r>
      <w:hyperlink r:id="rId2">
        <w:r>
          <w:rPr>
            <w:i/>
            <w:color w:val="000000"/>
            <w:u w:val="single"/>
          </w:rPr>
          <w:t>@chemistry.msu.ru</w:t>
        </w:r>
      </w:hyperlink>
      <w:r>
        <w:rPr>
          <w:i/>
          <w:color w:val="000000"/>
        </w:rPr>
        <w:t xml:space="preserve"> 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/>
        <w:t>Одним из наиболее существенных недостатков газовых сенсоров на основе нанокристаллических широкозонных полупроводниковых оксидов является их высокое энергопотребление, обусловленное необходимостью нагрева чувствительного слоя до 300–500 °C (термическая активация). Перспективным способом снижения энергопотребления сенсоров является замена термической активации на фотонную активацию. Данная работа посвящена исследованию процессов, происходящих на поверхности нанокристаллических оксидов цинка, индия и олова в атмосфере, содержащей ацетон (300 ppm в сухом воздухе), в темновых условиях и при активации ультрафиолетовым излучением (365 нм) методами in situ масс-спектрометрии и in situ ИК-спектроскопии диффузного рассеяния (DRIFTS).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/>
        <w:t>Образцы исследуемых оксидов были синтезированы, в случае ZnO, при помощи термического разложения соответствующего карбоната, а в случае In</w:t>
      </w:r>
      <w:r>
        <w:rPr>
          <w:vertAlign w:val="subscript"/>
        </w:rPr>
        <w:t>2</w:t>
      </w:r>
      <w:r>
        <w:rPr/>
        <w:t>O</w:t>
      </w:r>
      <w:r>
        <w:rPr>
          <w:vertAlign w:val="subscript"/>
        </w:rPr>
        <w:t>3</w:t>
      </w:r>
      <w:r>
        <w:rPr/>
        <w:t xml:space="preserve"> и SnO</w:t>
      </w:r>
      <w:r>
        <w:rPr>
          <w:vertAlign w:val="subscript"/>
        </w:rPr>
        <w:t>2</w:t>
      </w:r>
      <w:r>
        <w:rPr/>
        <w:t xml:space="preserve"> – золь</w:t>
        <w:noBreakHyphen/>
        <w:t>гель методом из соответствующих хлоридов. Отжиг производился при 300 °С для ZnO и при 500 °С для In</w:t>
      </w:r>
      <w:r>
        <w:rPr>
          <w:vertAlign w:val="subscript"/>
        </w:rPr>
        <w:t>2</w:t>
      </w:r>
      <w:r>
        <w:rPr/>
        <w:t>O</w:t>
      </w:r>
      <w:r>
        <w:rPr>
          <w:vertAlign w:val="subscript"/>
        </w:rPr>
        <w:t>3</w:t>
      </w:r>
      <w:r>
        <w:rPr/>
        <w:t xml:space="preserve"> и SnO</w:t>
      </w:r>
      <w:r>
        <w:rPr>
          <w:vertAlign w:val="subscript"/>
        </w:rPr>
        <w:t>2</w:t>
      </w:r>
      <w:r>
        <w:rPr/>
        <w:t xml:space="preserve"> для получения материалов с сопоставимым размером кристаллитов (порядка 15 нм).</w:t>
      </w:r>
    </w:p>
    <w:p>
      <w:pPr>
        <w:pStyle w:val="Normal"/>
        <w:shd w:val="clear" w:color="auto" w:fill="FFFFFF"/>
        <w:spacing w:before="0" w:after="144"/>
        <w:ind w:firstLine="397"/>
        <w:jc w:val="both"/>
        <w:rPr>
          <w:color w:val="000000"/>
        </w:rPr>
      </w:pPr>
      <w:r>
        <w:rPr/>
        <w:t>Методами in situ масс-спектрометрии и in situ ИК-спектроскопии было установлено, что в темновых условиях на поверхности исследуемых оксидов наблюдается адсорбция ацетона. В случае ZnO, адсорбция ацетона сопровождается его частичным окислением и образованием карбоксильных групп на поверхности оксида. Окисление ацетона ускоряется с ростом температуры, а также в условиях фотоактивации. Для In</w:t>
      </w:r>
      <w:r>
        <w:rPr>
          <w:vertAlign w:val="subscript"/>
        </w:rPr>
        <w:t>2</w:t>
      </w:r>
      <w:r>
        <w:rPr/>
        <w:t>O</w:t>
      </w:r>
      <w:r>
        <w:rPr>
          <w:vertAlign w:val="subscript"/>
        </w:rPr>
        <w:t>3</w:t>
      </w:r>
      <w:r>
        <w:rPr/>
        <w:t xml:space="preserve"> и SnO</w:t>
      </w:r>
      <w:r>
        <w:rPr>
          <w:vertAlign w:val="subscript"/>
        </w:rPr>
        <w:t>2</w:t>
      </w:r>
      <w:r>
        <w:rPr/>
        <w:t>, в диапазоне температур 30–100 °C, как в темновых условиях, так и при фотоактивации, не характерно образование карбоксильных групп на поверхности. При повышенной температуре (100 °C) для In</w:t>
      </w:r>
      <w:r>
        <w:rPr>
          <w:vertAlign w:val="subscript"/>
        </w:rPr>
        <w:t>2</w:t>
      </w:r>
      <w:r>
        <w:rPr/>
        <w:t>O</w:t>
      </w:r>
      <w:r>
        <w:rPr>
          <w:vertAlign w:val="subscript"/>
        </w:rPr>
        <w:t>3</w:t>
      </w:r>
      <w:r>
        <w:rPr/>
        <w:t xml:space="preserve"> и SnO</w:t>
      </w:r>
      <w:r>
        <w:rPr>
          <w:vertAlign w:val="subscript"/>
        </w:rPr>
        <w:t>2</w:t>
      </w:r>
      <w:r>
        <w:rPr/>
        <w:t xml:space="preserve"> практически полностью подавляется адсорбция ацетона на поверхности этих оксидов. В условиях фотоактивации наблюдается фотодесорбция ацетона с поверхности оксидов индия и олова.</w:t>
      </w:r>
      <w:bookmarkStart w:id="0" w:name="_GoBack"/>
      <w:bookmarkEnd w:id="0"/>
    </w:p>
    <w:p>
      <w:pPr>
        <w:pStyle w:val="Normal"/>
        <w:shd w:val="clear" w:color="auto" w:fill="FFFFFF"/>
        <w:jc w:val="center"/>
        <w:rPr/>
      </w:pPr>
      <w:r>
        <w:rPr/>
        <w:drawing>
          <wp:inline distT="0" distB="0" distL="0" distR="0">
            <wp:extent cx="4197985" cy="251269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before="0" w:after="86"/>
        <w:jc w:val="center"/>
        <w:rPr/>
      </w:pPr>
      <w:r>
        <w:rPr/>
        <w:t xml:space="preserve">Рис. 1. Пример кинетической кривой, построенной на основе интегральных интенсивностей соответствующих полос поглощения для ZnO, определённых методом TR-DRIFTS. </w:t>
      </w:r>
    </w:p>
    <w:p>
      <w:pPr>
        <w:pStyle w:val="Normal"/>
        <w:shd w:val="clear" w:color="auto" w:fill="FFFFFF"/>
        <w:ind w:firstLine="397"/>
        <w:jc w:val="both"/>
        <w:rPr>
          <w:i/>
          <w:i/>
          <w:iCs/>
        </w:rPr>
      </w:pPr>
      <w:r>
        <w:rPr>
          <w:i/>
          <w:iCs/>
        </w:rPr>
        <w:t>Работа выполнена при финансовой поддержке гранта РНФ 21-73-00157.</w:t>
      </w:r>
    </w:p>
    <w:sectPr>
      <w:type w:val="nextPage"/>
      <w:pgSz w:w="11906" w:h="16838"/>
      <w:pgMar w:left="1361" w:right="1361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1c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pacing w:val="-2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ParagraphChar" w:customStyle="1">
    <w:name w:val="List Paragraph Char"/>
    <w:basedOn w:val="DefaultParagraphFont"/>
    <w:link w:val="ListParagraph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Internet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25a11"/>
    <w:rPr>
      <w:rFonts w:ascii="Tahoma" w:hAnsi="Tahoma" w:eastAsia="Times New Roman" w:cs="Tahoma"/>
      <w:spacing w:val="-2"/>
      <w:sz w:val="16"/>
      <w:szCs w:val="16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25a1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vanov@yandex.ru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45EB1D-6BC2-4AE9-B40C-7B163D5A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Application>LibreOffice/7.4.5.1$Linux_X86_64 LibreOffice_project/40$Build-1</Application>
  <AppVersion>15.0000</AppVersion>
  <Pages>1</Pages>
  <Words>301</Words>
  <Characters>2145</Characters>
  <CharactersWithSpaces>2436</CharactersWithSpaces>
  <Paragraphs>14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2022-11-07T09:18:00Z</dcterms:created>
  <dc:creator>Paul</dc:creator>
  <dc:description/>
  <dc:language>en-US</dc:language>
  <cp:lastModifiedBy/>
  <dcterms:modified xsi:type="dcterms:W3CDTF">2023-03-03T21:33:12Z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