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20A7" w14:textId="77777777" w:rsidR="00192AC6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анодных материалов </w:t>
      </w:r>
      <w:r>
        <w:rPr>
          <w:b/>
        </w:rPr>
        <w:t>для натрий-ионных аккумуляторов на основе смешанного фосфата натрия и ниобия-хрома</w:t>
      </w:r>
      <w:r>
        <w:rPr>
          <w:b/>
          <w:color w:val="FF0000"/>
        </w:rPr>
        <w:t xml:space="preserve"> </w:t>
      </w:r>
    </w:p>
    <w:p w14:paraId="1260872E" w14:textId="77777777" w:rsidR="00192AC6" w:rsidRDefault="00000000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Зайцева В.В.</w:t>
      </w:r>
    </w:p>
    <w:p w14:paraId="1C2EA164" w14:textId="77777777" w:rsidR="00192AC6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43F23D37" w14:textId="77777777" w:rsidR="00192AC6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F233030" w14:textId="77777777" w:rsidR="00192AC6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3FC66AC" w14:textId="77777777" w:rsidR="00192AC6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r w:rsidRPr="00CF6AAA">
        <w:rPr>
          <w:i/>
          <w:color w:val="000000"/>
        </w:rPr>
        <w:t xml:space="preserve">mail: </w:t>
      </w:r>
      <w:proofErr w:type="spellStart"/>
      <w:r w:rsidRPr="00CF6AAA">
        <w:rPr>
          <w:i/>
          <w:u w:val="single"/>
          <w:lang w:val="en-US"/>
        </w:rPr>
        <w:t>vall</w:t>
      </w:r>
      <w:proofErr w:type="spellEnd"/>
      <w:r w:rsidRPr="00CF6AAA">
        <w:rPr>
          <w:i/>
          <w:u w:val="single"/>
        </w:rPr>
        <w:t>.</w:t>
      </w:r>
      <w:r w:rsidRPr="00CF6AAA">
        <w:rPr>
          <w:i/>
          <w:u w:val="single"/>
          <w:lang w:val="en-US"/>
        </w:rPr>
        <w:t>eq</w:t>
      </w:r>
      <w:r w:rsidRPr="00CF6AAA">
        <w:rPr>
          <w:i/>
          <w:u w:val="single"/>
        </w:rPr>
        <w:t>428@</w:t>
      </w:r>
      <w:proofErr w:type="spellStart"/>
      <w:r w:rsidRPr="00CF6AAA">
        <w:rPr>
          <w:i/>
          <w:u w:val="single"/>
          <w:lang w:val="en-US"/>
        </w:rPr>
        <w:t>gmail</w:t>
      </w:r>
      <w:proofErr w:type="spellEnd"/>
      <w:r w:rsidRPr="00CF6AAA">
        <w:rPr>
          <w:i/>
          <w:u w:val="single"/>
        </w:rPr>
        <w:t>.</w:t>
      </w:r>
      <w:r w:rsidRPr="00CF6AAA">
        <w:rPr>
          <w:i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44FBA808" w14:textId="77777777" w:rsidR="00192AC6" w:rsidRDefault="00000000">
      <w:pPr>
        <w:shd w:val="clear" w:color="auto" w:fill="FFFFFF"/>
        <w:ind w:firstLine="397"/>
        <w:jc w:val="both"/>
      </w:pPr>
      <w:r>
        <w:t>Натрий-ионные аккумуляторы (НИА) исследуются как потенциальная альтернатива литий-ионным аккумуляторам, которые сейчас широко используются в портативной электронике и электромобилях. Одной из ключевых задач при разработке НИА является поиск материалов, способных к многоэлектронным процессам при стабильной работе в течение многих циклов заряда-разряда. В связи с этим в последние годы все большее внимание привлекают материалы со структурой NASICON (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x</w:t>
      </w:r>
      <w:r>
        <w:rPr>
          <w:lang w:val="en-US"/>
        </w:rPr>
        <w:t>B</w:t>
      </w:r>
      <w:proofErr w:type="spellEnd"/>
      <w:r>
        <w:rPr>
          <w:vertAlign w:val="subscript"/>
        </w:rPr>
        <w:t>2</w:t>
      </w:r>
      <w:r>
        <w:t>(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) благодаря их способности к обратимой (де)интеркаляции до трех А-катионов на формульную единицу, а также высоким коэффициентам</w:t>
      </w:r>
      <w:r>
        <w:rPr>
          <w:color w:val="FF0000"/>
        </w:rPr>
        <w:t xml:space="preserve"> </w:t>
      </w:r>
      <w:r>
        <w:t xml:space="preserve">диффузии ионов натрия, термической стабильности и устойчивости структурного каркаса. Согласно литературным данным [1], ниобий в качестве В-катиона в структуре NASICON при </w:t>
      </w:r>
      <w:proofErr w:type="spellStart"/>
      <w:r>
        <w:t>циклировании</w:t>
      </w:r>
      <w:proofErr w:type="spellEnd"/>
      <w:r>
        <w:t xml:space="preserve"> в натриевой ячейке способен к обратимому </w:t>
      </w:r>
      <w:proofErr w:type="spellStart"/>
      <w:r>
        <w:t>двухэлектронному</w:t>
      </w:r>
      <w:proofErr w:type="spellEnd"/>
      <w:r>
        <w:t xml:space="preserve"> переходу (Nb</w:t>
      </w:r>
      <w:r>
        <w:rPr>
          <w:vertAlign w:val="superscript"/>
        </w:rPr>
        <w:t>+5</w:t>
      </w:r>
      <w:r>
        <w:t>/Nb</w:t>
      </w:r>
      <w:r>
        <w:rPr>
          <w:vertAlign w:val="superscript"/>
        </w:rPr>
        <w:t>+3</w:t>
      </w:r>
      <w:r>
        <w:t xml:space="preserve">), который протекает при низких потенциалах. Для реализации </w:t>
      </w:r>
      <w:proofErr w:type="spellStart"/>
      <w:r>
        <w:t>трехэлектронного</w:t>
      </w:r>
      <w:proofErr w:type="spellEnd"/>
      <w:r>
        <w:t xml:space="preserve"> процесса в качестве второго В-катиона в настоящей работе выбрали хром, т.к. соответствующий переход Cr</w:t>
      </w:r>
      <w:r>
        <w:rPr>
          <w:vertAlign w:val="superscript"/>
        </w:rPr>
        <w:t>+3</w:t>
      </w:r>
      <w:r>
        <w:t>/Cr</w:t>
      </w:r>
      <w:r>
        <w:rPr>
          <w:vertAlign w:val="superscript"/>
        </w:rPr>
        <w:t>+2</w:t>
      </w:r>
      <w:r>
        <w:t>, согласно литературным данным [2], также находится в области низких потенциалов. Кроме того, важным преимуществом хрома является устойчивость его степени окисления +3, что позволяет проводить отжиг образцов на воздухе. Это заметно упрощает и удешевляет синтез, что важно с точки зрения перспектив масштабирования процесса получения материала. </w:t>
      </w:r>
    </w:p>
    <w:p w14:paraId="056A02B1" w14:textId="77777777" w:rsidR="00192AC6" w:rsidRDefault="00000000">
      <w:pPr>
        <w:shd w:val="clear" w:color="auto" w:fill="FFFFFF"/>
        <w:ind w:firstLine="397"/>
        <w:jc w:val="both"/>
      </w:pPr>
      <w:r>
        <w:t xml:space="preserve">Цель данной работы </w:t>
      </w:r>
      <w:r>
        <w:rPr>
          <w:color w:val="000000"/>
        </w:rPr>
        <w:t>–</w:t>
      </w:r>
      <w:r>
        <w:t xml:space="preserve"> синтез анодных материалов для натрий-ионных аккумуляторов на основе смешанного фосфата натрия и ниобия-хрома и их структурное и электрохимическое исследование.</w:t>
      </w:r>
    </w:p>
    <w:p w14:paraId="4EF5F43A" w14:textId="22B7F4FB" w:rsidR="00192AC6" w:rsidRDefault="00000000">
      <w:pPr>
        <w:shd w:val="clear" w:color="auto" w:fill="FFFFFF"/>
        <w:ind w:firstLine="397"/>
        <w:jc w:val="both"/>
        <w:rPr>
          <w:color w:val="000000"/>
        </w:rPr>
      </w:pPr>
      <w:r>
        <w:t xml:space="preserve">В результате оптимизации условий синтеза с использованием золь-гель метода </w:t>
      </w:r>
      <w:proofErr w:type="spellStart"/>
      <w:r>
        <w:t>Печини</w:t>
      </w:r>
      <w:proofErr w:type="spellEnd"/>
      <w:r>
        <w:t xml:space="preserve"> были получены</w:t>
      </w:r>
      <w:r>
        <w:rPr>
          <w:color w:val="FF0000"/>
        </w:rPr>
        <w:t xml:space="preserve"> </w:t>
      </w:r>
      <w:r>
        <w:rPr>
          <w:color w:val="000000"/>
        </w:rPr>
        <w:t xml:space="preserve">однофазные образцы, </w:t>
      </w:r>
      <w:r>
        <w:t>которые были</w:t>
      </w:r>
      <w:r>
        <w:rPr>
          <w:color w:val="FF0000"/>
        </w:rPr>
        <w:t xml:space="preserve"> </w:t>
      </w:r>
      <w:r>
        <w:rPr>
          <w:color w:val="000000"/>
        </w:rPr>
        <w:t xml:space="preserve">охарактеризованы методами порошковой рентгеновской дифракции с последующим уточнением структуры методом </w:t>
      </w:r>
      <w:proofErr w:type="spellStart"/>
      <w:r>
        <w:rPr>
          <w:color w:val="000000"/>
        </w:rPr>
        <w:t>Ритвельда</w:t>
      </w:r>
      <w:proofErr w:type="spellEnd"/>
      <w:r>
        <w:rPr>
          <w:color w:val="000000"/>
        </w:rPr>
        <w:t xml:space="preserve">. Параметры элементарной </w:t>
      </w:r>
      <w:r>
        <w:t>ячейки синтезированного соединения:</w:t>
      </w:r>
      <w:r w:rsidR="00060BD6">
        <w:t xml:space="preserve"> </w:t>
      </w:r>
      <w:r>
        <w:rPr>
          <w:i/>
          <w:iCs/>
          <w:color w:val="000000"/>
        </w:rPr>
        <w:t>a</w:t>
      </w:r>
      <w:r>
        <w:rPr>
          <w:color w:val="000000"/>
        </w:rPr>
        <w:t xml:space="preserve"> = 8.557(2) Å, </w:t>
      </w:r>
      <w:r>
        <w:rPr>
          <w:i/>
          <w:iCs/>
          <w:color w:val="000000"/>
          <w:lang w:val="en-US"/>
        </w:rPr>
        <w:t>c</w:t>
      </w:r>
      <w:r>
        <w:rPr>
          <w:color w:val="000000"/>
        </w:rPr>
        <w:t xml:space="preserve"> = 22.033(3) Å</w:t>
      </w:r>
      <w:r>
        <w:t xml:space="preserve">, </w:t>
      </w:r>
      <w:r>
        <w:rPr>
          <w:i/>
          <w:iCs/>
          <w:lang w:val="en-US"/>
        </w:rPr>
        <w:t>V</w:t>
      </w:r>
      <w:r>
        <w:t xml:space="preserve"> = 1397.3(5) Å</w:t>
      </w:r>
      <w:r>
        <w:rPr>
          <w:vertAlign w:val="superscript"/>
        </w:rPr>
        <w:t>3</w:t>
      </w:r>
      <w:r>
        <w:rPr>
          <w:color w:val="000000"/>
        </w:rPr>
        <w:t xml:space="preserve"> (пр. гр.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R</w:t>
      </w:r>
      <w:r>
        <w:rPr>
          <w:i/>
          <w:iCs/>
          <w:color w:val="000000"/>
        </w:rPr>
        <w:t>-3</w:t>
      </w:r>
      <w:r>
        <w:rPr>
          <w:i/>
          <w:iCs/>
          <w:color w:val="000000"/>
          <w:lang w:val="en-US"/>
        </w:rPr>
        <w:t>c</w:t>
      </w:r>
      <w:r>
        <w:rPr>
          <w:color w:val="000000"/>
        </w:rPr>
        <w:t xml:space="preserve">) </w:t>
      </w:r>
      <w:r>
        <w:t>хорошо согласуются со значениями, приведенными в литературе [3].</w:t>
      </w:r>
    </w:p>
    <w:p w14:paraId="4CA72A30" w14:textId="77777777" w:rsidR="00192AC6" w:rsidRDefault="00000000">
      <w:pPr>
        <w:shd w:val="clear" w:color="auto" w:fill="FFFFFF"/>
        <w:ind w:firstLine="397"/>
        <w:jc w:val="both"/>
      </w:pPr>
      <w:r>
        <w:t>Катионный состав соединения подтвердили при помощи атомно-эмиссионной спектроскопии с индуктивно связанной плазмой. По данным сканирующей электронной микроскопии, в образцах присутствуют частицы размером 200</w:t>
      </w:r>
      <w:r>
        <w:rPr>
          <w:color w:val="000000"/>
        </w:rPr>
        <w:t>–</w:t>
      </w:r>
      <w:r>
        <w:t xml:space="preserve">500 </w:t>
      </w:r>
      <w:proofErr w:type="spellStart"/>
      <w:r>
        <w:t>нм</w:t>
      </w:r>
      <w:proofErr w:type="spellEnd"/>
      <w:r>
        <w:t xml:space="preserve">. Для создания углеродного покрытия с целью увеличения электропроводности материала полученный фосфат смешивали с полиакрилонитрилом и кратковременно отжигали в токе аргона. По данным циклической </w:t>
      </w:r>
      <w:proofErr w:type="spellStart"/>
      <w:r>
        <w:t>вольтамперометрии</w:t>
      </w:r>
      <w:proofErr w:type="spellEnd"/>
      <w:r>
        <w:t>, материал демонстрирует электрохимическую активность в диапазоне потенциалов 1.1</w:t>
      </w:r>
      <w:r>
        <w:rPr>
          <w:color w:val="000000"/>
        </w:rPr>
        <w:t>–</w:t>
      </w:r>
      <w:r>
        <w:t xml:space="preserve">2.4 В, что соответствует протеканию нескольких редокс-процессов. Структурные трансформации при (де)интеркаляции натрия были дополнительно изучены при помощи рентгеновской дифракции в режимах </w:t>
      </w:r>
      <w:proofErr w:type="spellStart"/>
      <w:r>
        <w:rPr>
          <w:i/>
          <w:iCs/>
        </w:rPr>
        <w:t>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situ</w:t>
      </w:r>
      <w:proofErr w:type="spellEnd"/>
      <w:r>
        <w:t xml:space="preserve"> и </w:t>
      </w:r>
      <w:proofErr w:type="spellStart"/>
      <w:r>
        <w:rPr>
          <w:i/>
          <w:iCs/>
        </w:rPr>
        <w:t>operando</w:t>
      </w:r>
      <w:proofErr w:type="spellEnd"/>
      <w:r>
        <w:t>.</w:t>
      </w:r>
    </w:p>
    <w:p w14:paraId="440A5A77" w14:textId="77777777" w:rsidR="00192AC6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C3D57B4" w14:textId="77777777" w:rsidR="00192AC6" w:rsidRDefault="00000000">
      <w:pPr>
        <w:shd w:val="clear" w:color="auto" w:fill="FFFFFF"/>
        <w:jc w:val="both"/>
        <w:rPr>
          <w:lang w:val="en-US"/>
        </w:rPr>
      </w:pPr>
      <w:r>
        <w:rPr>
          <w:lang w:val="en-US" w:eastAsia="zh-CN"/>
        </w:rPr>
        <w:t xml:space="preserve">1. </w:t>
      </w:r>
      <w:proofErr w:type="spellStart"/>
      <w:r>
        <w:rPr>
          <w:lang w:val="en-US" w:eastAsia="zh-CN"/>
        </w:rPr>
        <w:t>Znaidi</w:t>
      </w:r>
      <w:proofErr w:type="spellEnd"/>
      <w:r>
        <w:rPr>
          <w:lang w:val="en-US" w:eastAsia="zh-CN"/>
        </w:rPr>
        <w:t xml:space="preserve"> L., Launay S., </w:t>
      </w:r>
      <w:proofErr w:type="spellStart"/>
      <w:r>
        <w:rPr>
          <w:lang w:val="en-US" w:eastAsia="zh-CN"/>
        </w:rPr>
        <w:t>Quarton</w:t>
      </w:r>
      <w:proofErr w:type="spellEnd"/>
      <w:r>
        <w:rPr>
          <w:lang w:val="en-US" w:eastAsia="zh-CN"/>
        </w:rPr>
        <w:t xml:space="preserve"> M. Crystal chemistry and electrical properties of Na</w:t>
      </w:r>
      <w:r>
        <w:rPr>
          <w:vertAlign w:val="subscript"/>
          <w:lang w:val="en-US" w:eastAsia="zh-CN"/>
        </w:rPr>
        <w:t>1+</w:t>
      </w:r>
      <w:proofErr w:type="gramStart"/>
      <w:r>
        <w:rPr>
          <w:vertAlign w:val="subscript"/>
          <w:lang w:val="en-US" w:eastAsia="zh-CN"/>
        </w:rPr>
        <w:t>x</w:t>
      </w:r>
      <w:r>
        <w:rPr>
          <w:lang w:val="en-US" w:eastAsia="zh-CN"/>
        </w:rPr>
        <w:t>ScNb(</w:t>
      </w:r>
      <w:proofErr w:type="gramEnd"/>
      <w:r>
        <w:rPr>
          <w:lang w:val="en-US" w:eastAsia="zh-CN"/>
        </w:rPr>
        <w:t>PO</w:t>
      </w:r>
      <w:r>
        <w:rPr>
          <w:vertAlign w:val="subscript"/>
          <w:lang w:val="en-US" w:eastAsia="zh-CN"/>
        </w:rPr>
        <w:t>4</w:t>
      </w:r>
      <w:r>
        <w:rPr>
          <w:lang w:val="en-US" w:eastAsia="zh-CN"/>
        </w:rPr>
        <w:t>)</w:t>
      </w:r>
      <w:r>
        <w:rPr>
          <w:vertAlign w:val="subscript"/>
          <w:lang w:val="en-US" w:eastAsia="zh-CN"/>
        </w:rPr>
        <w:t>3</w:t>
      </w:r>
      <w:r>
        <w:rPr>
          <w:lang w:val="en-US" w:eastAsia="zh-CN"/>
        </w:rPr>
        <w:t xml:space="preserve"> phases // Solid State Ionics. 1997. V. 93.  №. 3-4. P. 273-277.</w:t>
      </w:r>
    </w:p>
    <w:p w14:paraId="385A7161" w14:textId="77777777" w:rsidR="00192AC6" w:rsidRDefault="00000000">
      <w:pPr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2. </w:t>
      </w:r>
      <w:hyperlink r:id="rId6" w:history="1">
        <w:r>
          <w:rPr>
            <w:lang w:val="en-US"/>
          </w:rPr>
          <w:t>Kumar</w:t>
        </w:r>
      </w:hyperlink>
      <w:r>
        <w:rPr>
          <w:lang w:val="en-GB"/>
        </w:rPr>
        <w:t xml:space="preserve"> S.</w:t>
      </w:r>
      <w:r>
        <w:rPr>
          <w:lang w:val="en-US"/>
        </w:rPr>
        <w:t>,</w:t>
      </w:r>
      <w:hyperlink r:id="rId7" w:history="1">
        <w:r>
          <w:rPr>
            <w:lang w:val="en-GB"/>
          </w:rPr>
          <w:t xml:space="preserve"> </w:t>
        </w:r>
        <w:r>
          <w:rPr>
            <w:lang w:val="en-US"/>
          </w:rPr>
          <w:t>Prakash</w:t>
        </w:r>
      </w:hyperlink>
      <w:r>
        <w:rPr>
          <w:lang w:val="en-GB"/>
        </w:rPr>
        <w:t xml:space="preserve"> R., </w:t>
      </w:r>
      <w:hyperlink r:id="rId8" w:history="1">
        <w:r>
          <w:rPr>
            <w:lang w:val="en-US"/>
          </w:rPr>
          <w:t>Singh</w:t>
        </w:r>
      </w:hyperlink>
      <w:r>
        <w:rPr>
          <w:lang w:val="en-GB"/>
        </w:rPr>
        <w:t xml:space="preserve"> P. </w:t>
      </w:r>
      <w:proofErr w:type="spellStart"/>
      <w:r>
        <w:rPr>
          <w:lang w:val="en-GB"/>
        </w:rPr>
        <w:t>Eldfellite</w:t>
      </w:r>
      <w:proofErr w:type="spellEnd"/>
      <w:r>
        <w:rPr>
          <w:lang w:val="en-GB"/>
        </w:rPr>
        <w:t xml:space="preserve"> structured </w:t>
      </w:r>
      <w:proofErr w:type="spellStart"/>
      <w:r>
        <w:rPr>
          <w:lang w:val="en-GB"/>
        </w:rPr>
        <w:t>NaCr</w:t>
      </w:r>
      <w:proofErr w:type="spellEnd"/>
      <w:r>
        <w:rPr>
          <w:lang w:val="en-GB"/>
        </w:rPr>
        <w:t>(SO</w:t>
      </w:r>
      <w:r>
        <w:rPr>
          <w:vertAlign w:val="subscript"/>
          <w:lang w:val="en-GB"/>
        </w:rPr>
        <w:t>4</w:t>
      </w:r>
      <w:r>
        <w:rPr>
          <w:lang w:val="en-GB"/>
        </w:rPr>
        <w:t>)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: A potential anode for Rechargeable Na-ion and Li-ion batteries // </w:t>
      </w:r>
      <w:r>
        <w:rPr>
          <w:lang w:val="en-US"/>
        </w:rPr>
        <w:t>Dalton Trans. 2022</w:t>
      </w:r>
      <w:r>
        <w:rPr>
          <w:lang w:val="en-GB"/>
        </w:rPr>
        <w:t xml:space="preserve"> Vol. </w:t>
      </w:r>
      <w:r>
        <w:rPr>
          <w:lang w:val="en-US"/>
        </w:rPr>
        <w:t>51</w:t>
      </w:r>
      <w:r>
        <w:rPr>
          <w:lang w:val="en-GB"/>
        </w:rPr>
        <w:t>. P.</w:t>
      </w:r>
      <w:r>
        <w:rPr>
          <w:lang w:val="en-US"/>
        </w:rPr>
        <w:t xml:space="preserve"> 11823-11833</w:t>
      </w:r>
      <w:r>
        <w:rPr>
          <w:lang w:val="en-GB"/>
        </w:rPr>
        <w:t>.</w:t>
      </w:r>
    </w:p>
    <w:p w14:paraId="00BC59AE" w14:textId="77777777" w:rsidR="00192AC6" w:rsidRDefault="00000000">
      <w:pPr>
        <w:shd w:val="clear" w:color="auto" w:fill="FFFFFF"/>
        <w:jc w:val="both"/>
        <w:rPr>
          <w:lang w:val="en-US"/>
        </w:rPr>
      </w:pPr>
      <w:r>
        <w:rPr>
          <w:lang w:val="en-GB"/>
        </w:rPr>
        <w:t xml:space="preserve">3. </w:t>
      </w:r>
      <w:proofErr w:type="spellStart"/>
      <w:r>
        <w:rPr>
          <w:lang w:val="en-US"/>
        </w:rPr>
        <w:t>Rangan</w:t>
      </w:r>
      <w:proofErr w:type="spellEnd"/>
      <w:r>
        <w:rPr>
          <w:lang w:val="en-US"/>
        </w:rPr>
        <w:t xml:space="preserve"> K., Gopalakrishnan J. AM</w:t>
      </w:r>
      <w:r>
        <w:rPr>
          <w:vertAlign w:val="superscript"/>
          <w:lang w:val="en-US"/>
        </w:rPr>
        <w:t>V</w:t>
      </w:r>
      <w:r>
        <w:rPr>
          <w:lang w:val="en-US"/>
        </w:rPr>
        <w:t>M</w:t>
      </w:r>
      <w:r>
        <w:rPr>
          <w:vertAlign w:val="superscript"/>
          <w:lang w:val="en-US"/>
        </w:rPr>
        <w:t>III</w:t>
      </w:r>
      <w:r>
        <w:rPr>
          <w:lang w:val="en-US"/>
        </w:rPr>
        <w:t>(PO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 w:eastAsia="zh-CN"/>
        </w:rPr>
        <w:t xml:space="preserve">: New Mixed-Metal Phosphates Having NASICON and Related Structures // </w:t>
      </w:r>
      <w:proofErr w:type="spellStart"/>
      <w:r>
        <w:rPr>
          <w:lang w:val="en-US" w:eastAsia="zh-CN"/>
        </w:rPr>
        <w:t>Inorg</w:t>
      </w:r>
      <w:proofErr w:type="spellEnd"/>
      <w:r>
        <w:rPr>
          <w:lang w:val="en-US" w:eastAsia="zh-CN"/>
        </w:rPr>
        <w:t>. Chem. 1995. V.34. P.1969-1972.</w:t>
      </w:r>
    </w:p>
    <w:sectPr w:rsidR="00192A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43AA" w14:textId="77777777" w:rsidR="00980F3A" w:rsidRDefault="00980F3A">
      <w:r>
        <w:separator/>
      </w:r>
    </w:p>
  </w:endnote>
  <w:endnote w:type="continuationSeparator" w:id="0">
    <w:p w14:paraId="591BC4AC" w14:textId="77777777" w:rsidR="00980F3A" w:rsidRDefault="009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FD50" w14:textId="77777777" w:rsidR="00980F3A" w:rsidRDefault="00980F3A">
      <w:r>
        <w:separator/>
      </w:r>
    </w:p>
  </w:footnote>
  <w:footnote w:type="continuationSeparator" w:id="0">
    <w:p w14:paraId="6EE07233" w14:textId="77777777" w:rsidR="00980F3A" w:rsidRDefault="009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0BD6"/>
    <w:rsid w:val="00063966"/>
    <w:rsid w:val="00086081"/>
    <w:rsid w:val="00101A1C"/>
    <w:rsid w:val="00106375"/>
    <w:rsid w:val="00116478"/>
    <w:rsid w:val="00130241"/>
    <w:rsid w:val="0013216F"/>
    <w:rsid w:val="00192AC6"/>
    <w:rsid w:val="001E61C2"/>
    <w:rsid w:val="001F0493"/>
    <w:rsid w:val="002264EE"/>
    <w:rsid w:val="0023307C"/>
    <w:rsid w:val="0031361E"/>
    <w:rsid w:val="00391C38"/>
    <w:rsid w:val="003B76D6"/>
    <w:rsid w:val="003B7C8E"/>
    <w:rsid w:val="004A26A3"/>
    <w:rsid w:val="004F0EDF"/>
    <w:rsid w:val="00522BF1"/>
    <w:rsid w:val="00527145"/>
    <w:rsid w:val="00552190"/>
    <w:rsid w:val="0055263C"/>
    <w:rsid w:val="00590166"/>
    <w:rsid w:val="005B38B9"/>
    <w:rsid w:val="005D6C69"/>
    <w:rsid w:val="0069427D"/>
    <w:rsid w:val="006F7A19"/>
    <w:rsid w:val="00775389"/>
    <w:rsid w:val="00797838"/>
    <w:rsid w:val="007C36D8"/>
    <w:rsid w:val="007F2744"/>
    <w:rsid w:val="008931BE"/>
    <w:rsid w:val="008D6B0E"/>
    <w:rsid w:val="00921D45"/>
    <w:rsid w:val="00980F3A"/>
    <w:rsid w:val="009A66DB"/>
    <w:rsid w:val="009B2F80"/>
    <w:rsid w:val="009B3300"/>
    <w:rsid w:val="009F3380"/>
    <w:rsid w:val="00A02163"/>
    <w:rsid w:val="00A314FE"/>
    <w:rsid w:val="00B66F4E"/>
    <w:rsid w:val="00BF36F8"/>
    <w:rsid w:val="00BF4622"/>
    <w:rsid w:val="00CD00B1"/>
    <w:rsid w:val="00CF6AAA"/>
    <w:rsid w:val="00D1479B"/>
    <w:rsid w:val="00D22306"/>
    <w:rsid w:val="00D33213"/>
    <w:rsid w:val="00D42542"/>
    <w:rsid w:val="00D629E9"/>
    <w:rsid w:val="00D8121C"/>
    <w:rsid w:val="00DE6078"/>
    <w:rsid w:val="00E22189"/>
    <w:rsid w:val="00E74069"/>
    <w:rsid w:val="00EA5835"/>
    <w:rsid w:val="00EB1F49"/>
    <w:rsid w:val="00F34A6D"/>
    <w:rsid w:val="00F865B3"/>
    <w:rsid w:val="00FA3637"/>
    <w:rsid w:val="00FB1509"/>
    <w:rsid w:val="00FD4A99"/>
    <w:rsid w:val="00FF1903"/>
    <w:rsid w:val="06C54DB0"/>
    <w:rsid w:val="09A70ED4"/>
    <w:rsid w:val="17F60290"/>
    <w:rsid w:val="1C901554"/>
    <w:rsid w:val="224A0A33"/>
    <w:rsid w:val="29CC3ADB"/>
    <w:rsid w:val="2E9054BA"/>
    <w:rsid w:val="389935B7"/>
    <w:rsid w:val="3B777033"/>
    <w:rsid w:val="429741AD"/>
    <w:rsid w:val="43093040"/>
    <w:rsid w:val="444C43C5"/>
    <w:rsid w:val="4C493482"/>
    <w:rsid w:val="51735001"/>
    <w:rsid w:val="57045CD0"/>
    <w:rsid w:val="576519F4"/>
    <w:rsid w:val="64D63485"/>
    <w:rsid w:val="680D623A"/>
    <w:rsid w:val="7277608A"/>
    <w:rsid w:val="76311F84"/>
    <w:rsid w:val="776E2BC5"/>
    <w:rsid w:val="77E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ABDF85"/>
  <w14:defaultImageDpi w14:val="0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Title"/>
    <w:basedOn w:val="a"/>
    <w:next w:val="a"/>
    <w:link w:val="a6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semiHidden/>
    <w:pPr>
      <w:spacing w:beforeAutospacing="1" w:afterAutospacing="1"/>
    </w:pPr>
    <w:rPr>
      <w:lang w:val="en-US" w:eastAsia="zh-CN"/>
    </w:rPr>
  </w:style>
  <w:style w:type="paragraph" w:styleId="a8">
    <w:name w:val="Subtitle"/>
    <w:basedOn w:val="a"/>
    <w:next w:val="a"/>
    <w:link w:val="a9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a9">
    <w:name w:val="Подзаголовок Знак"/>
    <w:basedOn w:val="a0"/>
    <w:link w:val="a8"/>
    <w:uiPriority w:val="11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table" w:customStyle="1" w:styleId="TableNormal1">
    <w:name w:val="Table Normal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link w:val="ab"/>
    <w:uiPriority w:val="99"/>
    <w:qFormat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99"/>
    <w:locked/>
    <w:rPr>
      <w:rFonts w:cs="Times New Roman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paragraph" w:styleId="ad">
    <w:name w:val="No Spacing"/>
    <w:uiPriority w:val="99"/>
    <w:qFormat/>
    <w:rPr>
      <w:rFonts w:ascii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rsc.org/en/results?searchtext=Author:Preetam%20Sing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s.rsc.org/en/results?searchtext=Author:Rajiv%20Praka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s.rsc.org/en/results?searchtext=Author:Saurabh%20Kum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3203</Characters>
  <Application>Microsoft Office Word</Application>
  <DocSecurity>0</DocSecurity>
  <Lines>26</Lines>
  <Paragraphs>7</Paragraphs>
  <ScaleCrop>false</ScaleCrop>
  <Company>Lomonosov MSU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google1537809092</dc:creator>
  <cp:lastModifiedBy>Дарья Карлова</cp:lastModifiedBy>
  <cp:revision>3</cp:revision>
  <dcterms:created xsi:type="dcterms:W3CDTF">2023-03-03T16:44:00Z</dcterms:created>
  <dcterms:modified xsi:type="dcterms:W3CDTF">2023-03-03T16:44:00Z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1049-11.2.0.11486</vt:lpwstr>
  </property>
  <property fmtid="{D5CDD505-2E9C-101B-9397-08002B2CF9AE}" pid="26" name="ICV">
    <vt:lpwstr>42E28DD2F1F947BC800C1EAB2FECE334</vt:lpwstr>
  </property>
</Properties>
</file>