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D524" w14:textId="1FC9ABF8" w:rsidR="00EF447C" w:rsidRPr="006861DC" w:rsidRDefault="006861DC" w:rsidP="00336212">
      <w:pPr>
        <w:pStyle w:val="Authors"/>
        <w:spacing w:after="0" w:line="240" w:lineRule="auto"/>
        <w:jc w:val="center"/>
        <w:rPr>
          <w:rFonts w:eastAsia="Times New Roman"/>
          <w:b/>
          <w:bCs/>
          <w:i w:val="0"/>
          <w:iCs/>
          <w:noProof w:val="0"/>
          <w:sz w:val="24"/>
          <w:szCs w:val="24"/>
          <w:lang w:val="ru-RU" w:eastAsia="ru-RU"/>
        </w:rPr>
      </w:pPr>
      <w:r w:rsidRPr="006861DC">
        <w:rPr>
          <w:b/>
          <w:bCs/>
          <w:i w:val="0"/>
          <w:iCs/>
          <w:sz w:val="24"/>
          <w:szCs w:val="24"/>
        </w:rPr>
        <w:t xml:space="preserve">Сложные бромиды </w:t>
      </w:r>
      <w:r w:rsidR="00EF447C" w:rsidRPr="006861DC">
        <w:rPr>
          <w:rFonts w:eastAsia="Times New Roman"/>
          <w:b/>
          <w:bCs/>
          <w:i w:val="0"/>
          <w:iCs/>
          <w:noProof w:val="0"/>
          <w:sz w:val="24"/>
          <w:szCs w:val="24"/>
          <w:lang w:val="ru-RU" w:eastAsia="ru-RU"/>
        </w:rPr>
        <w:t xml:space="preserve">в тройной системе </w:t>
      </w:r>
      <w:proofErr w:type="spellStart"/>
      <w:r w:rsidR="00EF447C" w:rsidRPr="006861DC">
        <w:rPr>
          <w:rFonts w:eastAsia="Times New Roman"/>
          <w:b/>
          <w:bCs/>
          <w:i w:val="0"/>
          <w:iCs/>
          <w:noProof w:val="0"/>
          <w:sz w:val="24"/>
          <w:szCs w:val="24"/>
          <w:lang w:val="en-US" w:eastAsia="ru-RU"/>
        </w:rPr>
        <w:t>CsBr</w:t>
      </w:r>
      <w:proofErr w:type="spellEnd"/>
      <w:r w:rsidR="00EF447C" w:rsidRPr="006861DC">
        <w:rPr>
          <w:rFonts w:eastAsia="Times New Roman"/>
          <w:b/>
          <w:bCs/>
          <w:i w:val="0"/>
          <w:iCs/>
          <w:noProof w:val="0"/>
          <w:sz w:val="24"/>
          <w:szCs w:val="24"/>
          <w:lang w:val="ru-RU" w:eastAsia="ru-RU"/>
        </w:rPr>
        <w:t>-</w:t>
      </w:r>
      <w:proofErr w:type="spellStart"/>
      <w:r w:rsidR="00EF447C" w:rsidRPr="006861DC">
        <w:rPr>
          <w:rFonts w:eastAsia="Times New Roman"/>
          <w:b/>
          <w:bCs/>
          <w:i w:val="0"/>
          <w:iCs/>
          <w:noProof w:val="0"/>
          <w:sz w:val="24"/>
          <w:szCs w:val="24"/>
          <w:lang w:val="en-US" w:eastAsia="ru-RU"/>
        </w:rPr>
        <w:t>CuBr</w:t>
      </w:r>
      <w:proofErr w:type="spellEnd"/>
      <w:r w:rsidR="00EF447C" w:rsidRPr="006861DC">
        <w:rPr>
          <w:rFonts w:eastAsia="Times New Roman"/>
          <w:b/>
          <w:bCs/>
          <w:i w:val="0"/>
          <w:iCs/>
          <w:noProof w:val="0"/>
          <w:sz w:val="24"/>
          <w:szCs w:val="24"/>
          <w:lang w:val="ru-RU" w:eastAsia="ru-RU"/>
        </w:rPr>
        <w:t>-</w:t>
      </w:r>
      <w:proofErr w:type="spellStart"/>
      <w:r w:rsidR="00EF447C" w:rsidRPr="006861DC">
        <w:rPr>
          <w:rFonts w:eastAsia="Times New Roman"/>
          <w:b/>
          <w:bCs/>
          <w:i w:val="0"/>
          <w:iCs/>
          <w:noProof w:val="0"/>
          <w:sz w:val="24"/>
          <w:szCs w:val="24"/>
          <w:lang w:val="en-US" w:eastAsia="ru-RU"/>
        </w:rPr>
        <w:t>SbBr</w:t>
      </w:r>
      <w:proofErr w:type="spellEnd"/>
      <w:r w:rsidR="00BA3A2F" w:rsidRPr="006861DC">
        <w:rPr>
          <w:rFonts w:eastAsia="Times New Roman"/>
          <w:b/>
          <w:bCs/>
          <w:i w:val="0"/>
          <w:iCs/>
          <w:noProof w:val="0"/>
          <w:sz w:val="24"/>
          <w:szCs w:val="24"/>
          <w:vertAlign w:val="subscript"/>
          <w:lang w:val="ru-RU" w:eastAsia="ru-RU"/>
        </w:rPr>
        <w:t>3</w:t>
      </w:r>
    </w:p>
    <w:p w14:paraId="1E657548" w14:textId="7FD95BAB" w:rsidR="00F735C9" w:rsidRPr="009237FA" w:rsidRDefault="00F735C9" w:rsidP="00336212">
      <w:pPr>
        <w:pStyle w:val="Authors"/>
        <w:spacing w:after="0" w:line="240" w:lineRule="auto"/>
        <w:jc w:val="center"/>
        <w:rPr>
          <w:b/>
          <w:bCs/>
          <w:iCs/>
          <w:sz w:val="24"/>
          <w:szCs w:val="24"/>
          <w:lang w:val="ru-RU"/>
        </w:rPr>
      </w:pPr>
      <w:r w:rsidRPr="009237FA">
        <w:rPr>
          <w:b/>
          <w:bCs/>
          <w:iCs/>
          <w:sz w:val="24"/>
          <w:szCs w:val="24"/>
          <w:lang w:val="ru-RU"/>
        </w:rPr>
        <w:t xml:space="preserve">Иброхимов М.М., </w:t>
      </w:r>
      <w:r w:rsidR="00781829" w:rsidRPr="009237FA">
        <w:rPr>
          <w:b/>
          <w:bCs/>
          <w:iCs/>
          <w:sz w:val="24"/>
          <w:szCs w:val="24"/>
          <w:lang w:val="ru-RU"/>
        </w:rPr>
        <w:t>Юлдошев Дж.З.,</w:t>
      </w:r>
      <w:r w:rsidR="00B80225" w:rsidRPr="009237FA">
        <w:rPr>
          <w:b/>
          <w:bCs/>
          <w:iCs/>
          <w:sz w:val="24"/>
          <w:szCs w:val="24"/>
          <w:lang w:val="ru-RU"/>
        </w:rPr>
        <w:t xml:space="preserve"> </w:t>
      </w:r>
      <w:r w:rsidRPr="009237FA">
        <w:rPr>
          <w:b/>
          <w:bCs/>
          <w:iCs/>
          <w:sz w:val="24"/>
          <w:szCs w:val="24"/>
          <w:lang w:val="ru-RU"/>
        </w:rPr>
        <w:t xml:space="preserve">Камилов Р.Х. </w:t>
      </w:r>
    </w:p>
    <w:p w14:paraId="6EA56855" w14:textId="03A46D37" w:rsidR="009237FA" w:rsidRPr="009237FA" w:rsidRDefault="009237FA" w:rsidP="003362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9237FA">
        <w:rPr>
          <w:rFonts w:ascii="Times New Roman" w:hAnsi="Times New Roman" w:cs="Times New Roman"/>
          <w:i/>
          <w:color w:val="000000"/>
          <w:sz w:val="24"/>
          <w:szCs w:val="24"/>
        </w:rPr>
        <w:t>Студент, 1 курс магистратуры</w:t>
      </w:r>
    </w:p>
    <w:p w14:paraId="00000004" w14:textId="509EA462" w:rsidR="00816F91" w:rsidRPr="009237FA" w:rsidRDefault="00C74CF3" w:rsidP="003362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7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9237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 w:rsidRPr="009237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00000005" w14:textId="471F68F3" w:rsidR="00816F91" w:rsidRPr="009237FA" w:rsidRDefault="00681194" w:rsidP="003362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7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  <w:r w:rsidR="00C74CF3" w:rsidRPr="009237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акультет</w:t>
      </w:r>
      <w:r w:rsidRPr="009237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наук о материалах</w:t>
      </w:r>
      <w:r w:rsidR="00C74CF3" w:rsidRPr="009237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00000008" w14:textId="09CF130A" w:rsidR="00816F91" w:rsidRPr="009237FA" w:rsidRDefault="00C74CF3" w:rsidP="00336212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sz w:val="24"/>
          <w:szCs w:val="24"/>
          <w:u w:val="single" w:color="000000"/>
          <w:lang w:val="ru-RU" w:eastAsia="ru-RU"/>
        </w:rPr>
      </w:pPr>
      <w:r w:rsidRPr="009237FA">
        <w:rPr>
          <w:rFonts w:ascii="Times New Roman" w:eastAsia="Times New Roman" w:hAnsi="Times New Roman"/>
          <w:i/>
          <w:sz w:val="24"/>
          <w:szCs w:val="24"/>
        </w:rPr>
        <w:t>E–mail:</w:t>
      </w:r>
      <w:r w:rsidR="007A488F" w:rsidRPr="009237F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735C9" w:rsidRPr="009237FA">
        <w:rPr>
          <w:rFonts w:ascii="Times New Roman" w:hAnsi="Times New Roman"/>
          <w:i/>
          <w:iCs/>
          <w:sz w:val="24"/>
          <w:szCs w:val="24"/>
          <w:u w:val="single" w:color="000000"/>
          <w:lang w:val="en-US" w:eastAsia="ru-RU"/>
        </w:rPr>
        <w:t>ibrohimov</w:t>
      </w:r>
      <w:r w:rsidR="00F735C9" w:rsidRPr="009237FA">
        <w:rPr>
          <w:rFonts w:ascii="Times New Roman" w:hAnsi="Times New Roman"/>
          <w:i/>
          <w:iCs/>
          <w:sz w:val="24"/>
          <w:szCs w:val="24"/>
          <w:u w:val="single" w:color="000000"/>
          <w:lang w:val="ru-RU" w:eastAsia="ru-RU"/>
        </w:rPr>
        <w:t>-00@</w:t>
      </w:r>
      <w:r w:rsidR="00F735C9" w:rsidRPr="009237FA">
        <w:rPr>
          <w:rFonts w:ascii="Times New Roman" w:hAnsi="Times New Roman"/>
          <w:i/>
          <w:iCs/>
          <w:sz w:val="24"/>
          <w:szCs w:val="24"/>
          <w:u w:val="single" w:color="000000"/>
          <w:lang w:val="en-US" w:eastAsia="ru-RU"/>
        </w:rPr>
        <w:t>bk</w:t>
      </w:r>
      <w:r w:rsidR="00F735C9" w:rsidRPr="009237FA">
        <w:rPr>
          <w:rFonts w:ascii="Times New Roman" w:hAnsi="Times New Roman"/>
          <w:i/>
          <w:iCs/>
          <w:sz w:val="24"/>
          <w:szCs w:val="24"/>
          <w:u w:val="single" w:color="000000"/>
          <w:lang w:val="ru-RU" w:eastAsia="ru-RU"/>
        </w:rPr>
        <w:t>.</w:t>
      </w:r>
      <w:r w:rsidR="00F735C9" w:rsidRPr="009237FA">
        <w:rPr>
          <w:rFonts w:ascii="Times New Roman" w:hAnsi="Times New Roman"/>
          <w:i/>
          <w:iCs/>
          <w:sz w:val="24"/>
          <w:szCs w:val="24"/>
          <w:u w:val="single" w:color="000000"/>
          <w:lang w:val="en-US" w:eastAsia="ru-RU"/>
        </w:rPr>
        <w:t>ru</w:t>
      </w:r>
    </w:p>
    <w:p w14:paraId="5A76C770" w14:textId="5BE43F69" w:rsidR="00781829" w:rsidRDefault="00734459" w:rsidP="00336212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1829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со структурой перовскита вызвали огромный интерес в фотоэлектрических приложениях, достигая эффективности преобразования энергии 25,8% [1]. Помимо применения в качестве активного слоя в солнечных элементах, материалы из перовскита используются для производства светодиодов, датчиков, фотопроводников и других электрохимических применений.</w:t>
      </w:r>
      <w:r w:rsidR="00781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829">
        <w:rPr>
          <w:rFonts w:ascii="Times New Roman" w:eastAsia="Times New Roman" w:hAnsi="Times New Roman" w:cs="Times New Roman"/>
          <w:color w:val="000000"/>
          <w:sz w:val="24"/>
          <w:szCs w:val="24"/>
        </w:rPr>
        <w:t>Галогенидные</w:t>
      </w:r>
      <w:proofErr w:type="spellEnd"/>
      <w:r w:rsidR="007818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двойные перовскиты имеют общую химическую формулу А</w:t>
      </w:r>
      <w:r w:rsidR="0078182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78182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8182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="007818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="0078182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3+</w:t>
      </w:r>
      <w:r w:rsidR="0078182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8182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6</w:t>
      </w:r>
      <w:r w:rsidR="007818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привлекают внимание благодаря удачному сочетанию оптических и электрических свойств [2].</w:t>
      </w:r>
    </w:p>
    <w:p w14:paraId="19CDEF8D" w14:textId="6BEBD44A" w:rsidR="00781829" w:rsidRDefault="00781829" w:rsidP="00336212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смотря на большое количество предсказанных составов с удивительными свойствами, в настоящие время экспериментально синтезированы лишь незначительное число двойных перовскитов. Также интерес представляет в том числе состав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CuSbBr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6,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 не был синтезирован,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 только теоретически, и имеет ширину запрещенной зоны 1.6 эВ.[3].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 научно-исследовательской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уточнение фазовых равновесий в тройной системе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CsBr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CuBr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SbBr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FC0E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изучение условий формирования фазы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CuSbBr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исследование её оптических свойств.</w:t>
      </w:r>
    </w:p>
    <w:p w14:paraId="0C6BC23A" w14:textId="77777777" w:rsidR="00781829" w:rsidRDefault="00781829" w:rsidP="00336212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 проведен ампульный синтез образцов теоретического состава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CuSbBr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 синтезировали при варьировании температур отжига в интервале от 200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650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время отжига составляло 12ч.</w:t>
      </w:r>
    </w:p>
    <w:p w14:paraId="1D06E1EC" w14:textId="0E542B65" w:rsidR="00781829" w:rsidRDefault="00781829" w:rsidP="00336212">
      <w:pP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Образцы, полученные ампульным методом в интервале температур (200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>С - 650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 xml:space="preserve">С), исследовали методом рентгенофазового анализа. По результатам РФА образцов теоретического состава </w:t>
      </w:r>
      <w:r>
        <w:rPr>
          <w:rFonts w:ascii="Times New Roman" w:hAnsi="Times New Roman" w:cs="Times New Roman"/>
          <w:sz w:val="24"/>
          <w:szCs w:val="24"/>
          <w:lang w:val="en-US"/>
        </w:rPr>
        <w:t>Cs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CuSbBr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3362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бромоантимоната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) цезия   </w:t>
      </w:r>
      <w:r>
        <w:rPr>
          <w:rFonts w:ascii="Times New Roman" w:hAnsi="Times New Roman" w:cs="Times New Roman"/>
          <w:sz w:val="24"/>
          <w:szCs w:val="24"/>
          <w:lang w:val="en-US"/>
        </w:rPr>
        <w:t>Cs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Sb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9,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также исходные бромиды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SbBr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 Предположительно, образование фазы Cs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CuSbBr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затруднено в связи с большей устойчивостью фазы </w:t>
      </w:r>
      <w:r>
        <w:rPr>
          <w:rFonts w:ascii="Times New Roman" w:hAnsi="Times New Roman" w:cs="Times New Roman"/>
          <w:sz w:val="24"/>
          <w:szCs w:val="24"/>
          <w:lang w:val="en-US"/>
        </w:rPr>
        <w:t>Cs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Sb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при условиях синтеза. Также полученные образцы были исследованы методами СЭМ и РСМА. По результатам РСМА видно, что в верхней части образцов, полученных температурах 300°С и 500°С преимущественно находятся фазы </w:t>
      </w:r>
      <w:r>
        <w:rPr>
          <w:rFonts w:ascii="Times New Roman" w:hAnsi="Times New Roman" w:cs="Times New Roman"/>
          <w:sz w:val="24"/>
          <w:szCs w:val="24"/>
          <w:lang w:val="en-US"/>
        </w:rPr>
        <w:t>Cs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Sb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>
        <w:rPr>
          <w:rFonts w:ascii="Times New Roman" w:hAnsi="Times New Roman" w:cs="Times New Roman"/>
          <w:sz w:val="24"/>
          <w:szCs w:val="24"/>
          <w:vertAlign w:val="sub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SbBr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а в нижней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CuBr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соответствует фазового состава по результатам РФА.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Морфология образцов при изменении температуры меняется, в верхнем слое можно охарактеризовать как игольчатую или дендритную при низкой температуре и гексагонально-призматическую при 650°С. Гексагональные призмы означают кристаллизацию структуры с осью 3го порядка (предположительно, фаза </w:t>
      </w:r>
      <w:r>
        <w:rPr>
          <w:rFonts w:ascii="Times New Roman" w:hAnsi="Times New Roman" w:cs="Times New Roman"/>
          <w:sz w:val="24"/>
          <w:szCs w:val="24"/>
          <w:lang w:val="en-US"/>
        </w:rPr>
        <w:t>Cs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Sb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>
        <w:rPr>
          <w:rFonts w:ascii="Times New Roman" w:hAnsi="Times New Roman" w:cs="Times New Roman"/>
          <w:sz w:val="24"/>
          <w:szCs w:val="24"/>
          <w:vertAlign w:val="subscript"/>
        </w:rPr>
        <w:t>9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DF1E84D" w14:textId="6739702E" w:rsidR="00781829" w:rsidRPr="00336212" w:rsidRDefault="00336212" w:rsidP="00336212">
      <w:pPr>
        <w:shd w:val="clear" w:color="auto" w:fill="FFFFFF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21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C15CCB7" w14:textId="77777777" w:rsidR="00781829" w:rsidRPr="00336212" w:rsidRDefault="00781829" w:rsidP="0033621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36212">
        <w:rPr>
          <w:rFonts w:ascii="Times New Roman" w:hAnsi="Times New Roman" w:cs="Times New Roman"/>
          <w:sz w:val="24"/>
          <w:szCs w:val="24"/>
        </w:rPr>
        <w:t>1.</w:t>
      </w:r>
      <w:r w:rsidRPr="00336212">
        <w:rPr>
          <w:rFonts w:ascii="Times New Roman" w:hAnsi="Times New Roman" w:cs="Times New Roman"/>
          <w:sz w:val="24"/>
          <w:szCs w:val="24"/>
        </w:rPr>
        <w:tab/>
        <w:t>Ghosh S., Shankar H., Kar P. Recent developments of lead-free halide double perovskites: a new superstar in the optoelectronic field // Mater. Adv. Royal Society of Chemistry, 2022. № 1. P. 3742–3765.</w:t>
      </w:r>
    </w:p>
    <w:p w14:paraId="5B5B41E0" w14:textId="77777777" w:rsidR="00781829" w:rsidRPr="00336212" w:rsidRDefault="00781829" w:rsidP="0033621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36212">
        <w:rPr>
          <w:rFonts w:ascii="Times New Roman" w:hAnsi="Times New Roman" w:cs="Times New Roman"/>
          <w:sz w:val="24"/>
          <w:szCs w:val="24"/>
        </w:rPr>
        <w:t>2.</w:t>
      </w:r>
      <w:r w:rsidRPr="00336212">
        <w:rPr>
          <w:rFonts w:ascii="Times New Roman" w:hAnsi="Times New Roman" w:cs="Times New Roman"/>
          <w:sz w:val="24"/>
          <w:szCs w:val="24"/>
        </w:rPr>
        <w:tab/>
        <w:t>Tailor N.K. et al. Lead-Free Halide Double Perovskites: Fundamentals, Challenges, and Photovoltaics Applications // Adv. Mater. Technol. 2022. Vol. 2200442. P. 1–15.</w:t>
      </w:r>
    </w:p>
    <w:p w14:paraId="324EB819" w14:textId="21918362" w:rsidR="00CE22FC" w:rsidRPr="00336212" w:rsidRDefault="00781829" w:rsidP="0033621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36212">
        <w:rPr>
          <w:rFonts w:ascii="Times New Roman" w:hAnsi="Times New Roman" w:cs="Times New Roman"/>
          <w:sz w:val="24"/>
          <w:szCs w:val="24"/>
        </w:rPr>
        <w:t>3.</w:t>
      </w:r>
      <w:r w:rsidRPr="00336212">
        <w:rPr>
          <w:rFonts w:ascii="Times New Roman" w:hAnsi="Times New Roman" w:cs="Times New Roman"/>
          <w:sz w:val="24"/>
          <w:szCs w:val="24"/>
        </w:rPr>
        <w:tab/>
        <w:t>Volonakis G. et al. Lead-Free Halide Double Perovskites via Heterovalent Substitution of Noble Metals // J. Phys. Chem. Lett. 2016. Vol. 7, № 7. P. 1254–1259.</w:t>
      </w:r>
    </w:p>
    <w:sectPr w:rsidR="00CE22FC" w:rsidRPr="0033621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91"/>
    <w:rsid w:val="0005107B"/>
    <w:rsid w:val="00080BFF"/>
    <w:rsid w:val="000F6BF1"/>
    <w:rsid w:val="00217870"/>
    <w:rsid w:val="00336212"/>
    <w:rsid w:val="00387EEA"/>
    <w:rsid w:val="003919F0"/>
    <w:rsid w:val="003C3785"/>
    <w:rsid w:val="00436F72"/>
    <w:rsid w:val="00484B82"/>
    <w:rsid w:val="00552533"/>
    <w:rsid w:val="005673F4"/>
    <w:rsid w:val="00590F16"/>
    <w:rsid w:val="005B7C0E"/>
    <w:rsid w:val="0060139C"/>
    <w:rsid w:val="00603119"/>
    <w:rsid w:val="00615B09"/>
    <w:rsid w:val="006309FE"/>
    <w:rsid w:val="006334D0"/>
    <w:rsid w:val="0064301A"/>
    <w:rsid w:val="00681194"/>
    <w:rsid w:val="00683CDD"/>
    <w:rsid w:val="006861DC"/>
    <w:rsid w:val="006E7727"/>
    <w:rsid w:val="00700A78"/>
    <w:rsid w:val="00734459"/>
    <w:rsid w:val="00781829"/>
    <w:rsid w:val="007A488F"/>
    <w:rsid w:val="007C4347"/>
    <w:rsid w:val="007D52FA"/>
    <w:rsid w:val="00816F91"/>
    <w:rsid w:val="00817C9E"/>
    <w:rsid w:val="0083473C"/>
    <w:rsid w:val="008750AF"/>
    <w:rsid w:val="008922AD"/>
    <w:rsid w:val="009237FA"/>
    <w:rsid w:val="00971200"/>
    <w:rsid w:val="009C1ECF"/>
    <w:rsid w:val="009F64C4"/>
    <w:rsid w:val="009F71A5"/>
    <w:rsid w:val="00A070D7"/>
    <w:rsid w:val="00A15492"/>
    <w:rsid w:val="00A25719"/>
    <w:rsid w:val="00A861C5"/>
    <w:rsid w:val="00A974E1"/>
    <w:rsid w:val="00AE0F46"/>
    <w:rsid w:val="00B80225"/>
    <w:rsid w:val="00B81BD8"/>
    <w:rsid w:val="00B83205"/>
    <w:rsid w:val="00B95443"/>
    <w:rsid w:val="00BA3A2F"/>
    <w:rsid w:val="00BF70FC"/>
    <w:rsid w:val="00C63B52"/>
    <w:rsid w:val="00C74CF3"/>
    <w:rsid w:val="00CD395D"/>
    <w:rsid w:val="00CE22FC"/>
    <w:rsid w:val="00DF5CC5"/>
    <w:rsid w:val="00E049F0"/>
    <w:rsid w:val="00EB10AA"/>
    <w:rsid w:val="00EC4A50"/>
    <w:rsid w:val="00ED11D4"/>
    <w:rsid w:val="00EF447C"/>
    <w:rsid w:val="00F06782"/>
    <w:rsid w:val="00F4402B"/>
    <w:rsid w:val="00F62B27"/>
    <w:rsid w:val="00F735C9"/>
    <w:rsid w:val="00FC0507"/>
    <w:rsid w:val="00FC0EEE"/>
    <w:rsid w:val="00FD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B779"/>
  <w15:docId w15:val="{9A368259-8BA4-4CEC-A185-BAFF7DBE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rsid w:val="007A488F"/>
    <w:rPr>
      <w:color w:val="0000FF"/>
      <w:u w:val="single"/>
    </w:rPr>
  </w:style>
  <w:style w:type="paragraph" w:customStyle="1" w:styleId="Adress">
    <w:name w:val="Adress"/>
    <w:basedOn w:val="a6"/>
    <w:rsid w:val="00F735C9"/>
    <w:pPr>
      <w:spacing w:before="230" w:line="200" w:lineRule="exact"/>
      <w:ind w:left="425" w:hanging="425"/>
      <w:jc w:val="both"/>
    </w:pPr>
    <w:rPr>
      <w:rFonts w:ascii="Arial" w:eastAsia="MS Mincho" w:hAnsi="Arial" w:cs="Times New Roman"/>
      <w:noProof/>
      <w:color w:val="000000"/>
      <w:sz w:val="16"/>
      <w:lang w:val="de-DE" w:eastAsia="ja-JP"/>
    </w:rPr>
  </w:style>
  <w:style w:type="paragraph" w:styleId="a6">
    <w:name w:val="footnote text"/>
    <w:basedOn w:val="a"/>
    <w:link w:val="a7"/>
    <w:uiPriority w:val="99"/>
    <w:semiHidden/>
    <w:unhideWhenUsed/>
    <w:rsid w:val="00F735C9"/>
  </w:style>
  <w:style w:type="character" w:customStyle="1" w:styleId="a7">
    <w:name w:val="Текст сноски Знак"/>
    <w:basedOn w:val="a0"/>
    <w:link w:val="a6"/>
    <w:uiPriority w:val="99"/>
    <w:semiHidden/>
    <w:rsid w:val="00F735C9"/>
  </w:style>
  <w:style w:type="paragraph" w:customStyle="1" w:styleId="Authors">
    <w:name w:val="Authors"/>
    <w:basedOn w:val="a"/>
    <w:rsid w:val="00F735C9"/>
    <w:pPr>
      <w:spacing w:after="460" w:line="230" w:lineRule="exact"/>
      <w:jc w:val="both"/>
    </w:pPr>
    <w:rPr>
      <w:rFonts w:ascii="Times New Roman" w:eastAsia="MS Mincho" w:hAnsi="Times New Roman" w:cs="Times New Roman"/>
      <w:i/>
      <w:noProof/>
      <w:color w:val="000000"/>
      <w:sz w:val="22"/>
      <w:lang w:val="de-DE" w:eastAsia="ja-JP"/>
    </w:rPr>
  </w:style>
  <w:style w:type="paragraph" w:styleId="a8">
    <w:name w:val="Normal (Web)"/>
    <w:basedOn w:val="a"/>
    <w:uiPriority w:val="99"/>
    <w:semiHidden/>
    <w:unhideWhenUsed/>
    <w:rsid w:val="0083473C"/>
    <w:rPr>
      <w:rFonts w:ascii="Times New Roman" w:hAnsi="Times New Roman" w:cs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391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39112-C793-444A-B60C-50831E0D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</dc:creator>
  <cp:lastModifiedBy>Дарья Карлова</cp:lastModifiedBy>
  <cp:revision>2</cp:revision>
  <dcterms:created xsi:type="dcterms:W3CDTF">2023-03-02T19:28:00Z</dcterms:created>
  <dcterms:modified xsi:type="dcterms:W3CDTF">2023-03-02T19:28:00Z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12th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9th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http://www.zotero.org/styles/gost-r-7-0-5-2008-numeric</vt:lpwstr>
  </property>
  <property fmtid="{D5CDD505-2E9C-101B-9397-08002B2CF9AE}" pid="19" name="Mendeley Recent Style Name 8_1">
    <vt:lpwstr>Russian GOST R 7.0.5-2008 (numeric)</vt:lpwstr>
  </property>
  <property fmtid="{D5CDD505-2E9C-101B-9397-08002B2CF9AE}" pid="20" name="Mendeley Recent Style Id 9_1">
    <vt:lpwstr>http://www.zotero.org/styles/gost-r-7-0-5-2008-numeric-alphabetical</vt:lpwstr>
  </property>
  <property fmtid="{D5CDD505-2E9C-101B-9397-08002B2CF9AE}" pid="21" name="Mendeley Recent Style Name 9_1">
    <vt:lpwstr>Russian GOST R 7.0.5-2008 (numeric, sorted alphabetically, Ру́сский)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007fedc8-ecfb-3d4c-870a-eb1e6f3a6999</vt:lpwstr>
  </property>
  <property fmtid="{D5CDD505-2E9C-101B-9397-08002B2CF9AE}" pid="24" name="Mendeley Citation Style_1">
    <vt:lpwstr>http://www.zotero.org/styles/gost-r-7-0-5-2008-numeric</vt:lpwstr>
  </property>
</Properties>
</file>