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78F1" w14:textId="77777777" w:rsidR="0079641D" w:rsidRDefault="0079641D" w:rsidP="002E7C1C">
      <w:pPr>
        <w:jc w:val="center"/>
        <w:rPr>
          <w:b/>
        </w:rPr>
      </w:pPr>
      <w:r w:rsidRPr="000D1D96">
        <w:rPr>
          <w:b/>
        </w:rPr>
        <w:t xml:space="preserve">Исследование </w:t>
      </w:r>
      <w:r w:rsidR="00551196">
        <w:rPr>
          <w:b/>
        </w:rPr>
        <w:t>влияния условий синтеза на</w:t>
      </w:r>
      <w:r w:rsidR="00481A17">
        <w:rPr>
          <w:b/>
        </w:rPr>
        <w:t xml:space="preserve"> </w:t>
      </w:r>
      <w:r w:rsidRPr="000D1D96">
        <w:rPr>
          <w:b/>
        </w:rPr>
        <w:t>фазов</w:t>
      </w:r>
      <w:r w:rsidR="00551196">
        <w:rPr>
          <w:b/>
        </w:rPr>
        <w:t>ый</w:t>
      </w:r>
      <w:r w:rsidRPr="000D1D96">
        <w:rPr>
          <w:b/>
        </w:rPr>
        <w:t xml:space="preserve"> состав</w:t>
      </w:r>
      <w:r w:rsidR="00481A17">
        <w:rPr>
          <w:b/>
        </w:rPr>
        <w:t xml:space="preserve"> </w:t>
      </w:r>
      <w:proofErr w:type="spellStart"/>
      <w:r w:rsidRPr="000D1D96">
        <w:rPr>
          <w:b/>
        </w:rPr>
        <w:t>бифазной</w:t>
      </w:r>
      <w:proofErr w:type="spellEnd"/>
      <w:r w:rsidR="00481A17">
        <w:rPr>
          <w:b/>
        </w:rPr>
        <w:t xml:space="preserve"> </w:t>
      </w:r>
      <w:proofErr w:type="spellStart"/>
      <w:r w:rsidRPr="000D1D96">
        <w:rPr>
          <w:b/>
        </w:rPr>
        <w:t>биокерамики</w:t>
      </w:r>
      <w:proofErr w:type="spellEnd"/>
      <w:r w:rsidR="00481A17">
        <w:rPr>
          <w:b/>
        </w:rPr>
        <w:t xml:space="preserve"> </w:t>
      </w:r>
      <w:proofErr w:type="spellStart"/>
      <w:r w:rsidRPr="000D1D96">
        <w:rPr>
          <w:b/>
        </w:rPr>
        <w:t>трикальцийфосфат</w:t>
      </w:r>
      <w:proofErr w:type="spellEnd"/>
      <w:r w:rsidRPr="000D1D96">
        <w:rPr>
          <w:b/>
        </w:rPr>
        <w:t>/</w:t>
      </w:r>
      <w:proofErr w:type="spellStart"/>
      <w:r w:rsidRPr="000D1D96">
        <w:rPr>
          <w:b/>
        </w:rPr>
        <w:t>гидроксиаппатит</w:t>
      </w:r>
      <w:proofErr w:type="spellEnd"/>
    </w:p>
    <w:p w14:paraId="1AF584E7" w14:textId="05F09944" w:rsidR="0079641D" w:rsidRPr="002E7C1C" w:rsidRDefault="0079641D" w:rsidP="002E7C1C">
      <w:pPr>
        <w:tabs>
          <w:tab w:val="center" w:pos="4677"/>
          <w:tab w:val="right" w:pos="9355"/>
        </w:tabs>
        <w:rPr>
          <w:b/>
          <w:i/>
          <w:iCs/>
          <w:vertAlign w:val="superscript"/>
        </w:rPr>
      </w:pPr>
      <w:r>
        <w:rPr>
          <w:b/>
        </w:rPr>
        <w:tab/>
      </w:r>
      <w:r w:rsidRPr="002E7C1C">
        <w:rPr>
          <w:b/>
          <w:i/>
          <w:iCs/>
        </w:rPr>
        <w:t>Самофалов П.С.,</w:t>
      </w:r>
      <w:r w:rsidRPr="002E7C1C">
        <w:rPr>
          <w:b/>
          <w:i/>
          <w:iCs/>
          <w:vertAlign w:val="superscript"/>
        </w:rPr>
        <w:t>1</w:t>
      </w:r>
      <w:r w:rsidR="002E7C1C">
        <w:rPr>
          <w:b/>
          <w:i/>
          <w:iCs/>
          <w:vertAlign w:val="superscript"/>
        </w:rPr>
        <w:t xml:space="preserve"> </w:t>
      </w:r>
      <w:r w:rsidRPr="002E7C1C">
        <w:rPr>
          <w:b/>
          <w:i/>
          <w:iCs/>
        </w:rPr>
        <w:t>Голубчиков Д.О.,</w:t>
      </w:r>
      <w:r w:rsidRPr="002E7C1C">
        <w:rPr>
          <w:b/>
          <w:i/>
          <w:iCs/>
          <w:vertAlign w:val="superscript"/>
        </w:rPr>
        <w:t>2</w:t>
      </w:r>
      <w:r w:rsidR="002E7C1C">
        <w:rPr>
          <w:b/>
          <w:i/>
          <w:iCs/>
          <w:vertAlign w:val="superscript"/>
        </w:rPr>
        <w:t xml:space="preserve"> </w:t>
      </w:r>
      <w:proofErr w:type="spellStart"/>
      <w:r w:rsidRPr="002E7C1C">
        <w:rPr>
          <w:b/>
          <w:i/>
          <w:iCs/>
        </w:rPr>
        <w:t>Путляев</w:t>
      </w:r>
      <w:proofErr w:type="spellEnd"/>
      <w:r w:rsidRPr="002E7C1C">
        <w:rPr>
          <w:b/>
          <w:i/>
          <w:iCs/>
        </w:rPr>
        <w:t xml:space="preserve"> В.И.</w:t>
      </w:r>
      <w:r w:rsidRPr="002E7C1C">
        <w:rPr>
          <w:b/>
          <w:i/>
          <w:iCs/>
          <w:vertAlign w:val="superscript"/>
        </w:rPr>
        <w:t>1,2</w:t>
      </w:r>
      <w:r w:rsidRPr="002E7C1C">
        <w:rPr>
          <w:b/>
          <w:i/>
          <w:iCs/>
          <w:vertAlign w:val="superscript"/>
        </w:rPr>
        <w:tab/>
      </w:r>
    </w:p>
    <w:p w14:paraId="57F8531B" w14:textId="7A346911" w:rsidR="0079641D" w:rsidRDefault="0079641D" w:rsidP="002E7C1C">
      <w:pPr>
        <w:tabs>
          <w:tab w:val="center" w:pos="4677"/>
          <w:tab w:val="right" w:pos="9355"/>
        </w:tabs>
        <w:jc w:val="center"/>
        <w:rPr>
          <w:i/>
        </w:rPr>
      </w:pPr>
      <w:r w:rsidRPr="0071210E">
        <w:rPr>
          <w:i/>
        </w:rPr>
        <w:t>Студент</w:t>
      </w:r>
      <w:r w:rsidR="002E7C1C">
        <w:rPr>
          <w:i/>
        </w:rPr>
        <w:t>,</w:t>
      </w:r>
      <w:r w:rsidRPr="0071210E">
        <w:rPr>
          <w:i/>
        </w:rPr>
        <w:t xml:space="preserve"> 1 курс специалитета</w:t>
      </w:r>
    </w:p>
    <w:p w14:paraId="38ADB993" w14:textId="77777777" w:rsidR="002E7C1C" w:rsidRDefault="0079641D" w:rsidP="002E7C1C">
      <w:pPr>
        <w:tabs>
          <w:tab w:val="center" w:pos="4677"/>
          <w:tab w:val="right" w:pos="9355"/>
        </w:tabs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 xml:space="preserve">Московский государственный университет имени М.В. Ломоносова, </w:t>
      </w:r>
    </w:p>
    <w:p w14:paraId="6C990DB2" w14:textId="47AFA730" w:rsidR="0079641D" w:rsidRDefault="0079641D" w:rsidP="002E7C1C">
      <w:pPr>
        <w:tabs>
          <w:tab w:val="center" w:pos="4677"/>
          <w:tab w:val="right" w:pos="9355"/>
        </w:tabs>
        <w:jc w:val="center"/>
        <w:rPr>
          <w:i/>
        </w:rPr>
      </w:pPr>
      <w:r>
        <w:rPr>
          <w:i/>
        </w:rPr>
        <w:t xml:space="preserve">химический факультет, Москва, Россия </w:t>
      </w:r>
    </w:p>
    <w:p w14:paraId="6BDE48CF" w14:textId="77777777" w:rsidR="002E7C1C" w:rsidRDefault="0079641D" w:rsidP="002E7C1C">
      <w:pPr>
        <w:tabs>
          <w:tab w:val="center" w:pos="4677"/>
          <w:tab w:val="right" w:pos="9355"/>
        </w:tabs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 xml:space="preserve">Московский государственный университет имени М.В. Ломоносова, </w:t>
      </w:r>
    </w:p>
    <w:p w14:paraId="46AF4C2A" w14:textId="7BB50DC5" w:rsidR="0079641D" w:rsidRDefault="0079641D" w:rsidP="002E7C1C">
      <w:pPr>
        <w:tabs>
          <w:tab w:val="center" w:pos="4677"/>
          <w:tab w:val="right" w:pos="9355"/>
        </w:tabs>
        <w:jc w:val="center"/>
        <w:rPr>
          <w:i/>
        </w:rPr>
      </w:pPr>
      <w:r>
        <w:rPr>
          <w:i/>
        </w:rPr>
        <w:t>факультет наук о материалах, Москва, Россия</w:t>
      </w:r>
    </w:p>
    <w:p w14:paraId="4E09D3AE" w14:textId="77777777" w:rsidR="0079641D" w:rsidRDefault="0079641D" w:rsidP="002E7C1C">
      <w:pPr>
        <w:tabs>
          <w:tab w:val="center" w:pos="4677"/>
          <w:tab w:val="right" w:pos="9355"/>
        </w:tabs>
        <w:jc w:val="center"/>
        <w:rPr>
          <w:i/>
          <w:u w:val="single"/>
        </w:rPr>
      </w:pPr>
      <w:r>
        <w:rPr>
          <w:i/>
          <w:lang w:val="en-US"/>
        </w:rPr>
        <w:t>E</w:t>
      </w:r>
      <w:r w:rsidRPr="00E82C86">
        <w:rPr>
          <w:i/>
        </w:rPr>
        <w:t>-</w:t>
      </w:r>
      <w:r>
        <w:rPr>
          <w:i/>
          <w:lang w:val="en-US"/>
        </w:rPr>
        <w:t>mail</w:t>
      </w:r>
      <w:r>
        <w:rPr>
          <w:i/>
        </w:rPr>
        <w:t>:</w:t>
      </w:r>
      <w:proofErr w:type="spellStart"/>
      <w:r w:rsidRPr="00251B72">
        <w:rPr>
          <w:i/>
          <w:u w:val="single"/>
          <w:lang w:val="en-US"/>
        </w:rPr>
        <w:t>samofalovpavel</w:t>
      </w:r>
      <w:proofErr w:type="spellEnd"/>
      <w:r w:rsidRPr="00E82C86">
        <w:rPr>
          <w:i/>
          <w:u w:val="single"/>
        </w:rPr>
        <w:t>638@</w:t>
      </w:r>
      <w:proofErr w:type="spellStart"/>
      <w:r w:rsidRPr="00251B72">
        <w:rPr>
          <w:i/>
          <w:u w:val="single"/>
          <w:lang w:val="en-US"/>
        </w:rPr>
        <w:t>gmail</w:t>
      </w:r>
      <w:proofErr w:type="spellEnd"/>
      <w:r w:rsidRPr="00E82C86">
        <w:rPr>
          <w:i/>
          <w:u w:val="single"/>
        </w:rPr>
        <w:t>.</w:t>
      </w:r>
      <w:r w:rsidRPr="00251B72">
        <w:rPr>
          <w:i/>
          <w:u w:val="single"/>
          <w:lang w:val="en-US"/>
        </w:rPr>
        <w:t>com</w:t>
      </w:r>
    </w:p>
    <w:p w14:paraId="6A0A8DAE" w14:textId="77777777" w:rsidR="00111A9F" w:rsidRDefault="00204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color w:val="000000"/>
        </w:rPr>
        <w:t>В 21 веке одной</w:t>
      </w:r>
      <w:r w:rsidR="00A727F9">
        <w:rPr>
          <w:color w:val="000000"/>
        </w:rPr>
        <w:t xml:space="preserve"> из </w:t>
      </w:r>
      <w:r w:rsidR="007223A5">
        <w:rPr>
          <w:color w:val="000000"/>
        </w:rPr>
        <w:t>наиболее актуальных проблем является восстановление</w:t>
      </w:r>
      <w:r w:rsidR="00A727F9">
        <w:rPr>
          <w:color w:val="000000"/>
        </w:rPr>
        <w:t xml:space="preserve"> поврежденны</w:t>
      </w:r>
      <w:r w:rsidR="007223A5">
        <w:rPr>
          <w:color w:val="000000"/>
        </w:rPr>
        <w:t>х</w:t>
      </w:r>
      <w:r w:rsidR="00A727F9">
        <w:rPr>
          <w:color w:val="000000"/>
        </w:rPr>
        <w:t xml:space="preserve"> участк</w:t>
      </w:r>
      <w:r w:rsidR="007223A5">
        <w:rPr>
          <w:color w:val="000000"/>
        </w:rPr>
        <w:t>ов</w:t>
      </w:r>
      <w:r w:rsidR="00481A17">
        <w:rPr>
          <w:color w:val="000000"/>
        </w:rPr>
        <w:t xml:space="preserve"> </w:t>
      </w:r>
      <w:r w:rsidR="006C2B90">
        <w:rPr>
          <w:color w:val="000000"/>
        </w:rPr>
        <w:t>костной ткани</w:t>
      </w:r>
      <w:r w:rsidR="007223A5">
        <w:rPr>
          <w:color w:val="000000"/>
        </w:rPr>
        <w:t>.</w:t>
      </w:r>
      <w:r w:rsidR="00481A17">
        <w:rPr>
          <w:color w:val="000000"/>
        </w:rPr>
        <w:t xml:space="preserve"> </w:t>
      </w:r>
      <w:r w:rsidR="007223A5">
        <w:rPr>
          <w:color w:val="000000"/>
        </w:rPr>
        <w:t>Новое поколение биосовместимых</w:t>
      </w:r>
      <w:r w:rsidR="00481A17">
        <w:rPr>
          <w:color w:val="000000"/>
        </w:rPr>
        <w:t xml:space="preserve"> </w:t>
      </w:r>
      <w:r w:rsidR="006C2B90">
        <w:rPr>
          <w:color w:val="000000"/>
        </w:rPr>
        <w:t>материал</w:t>
      </w:r>
      <w:r w:rsidR="007223A5">
        <w:rPr>
          <w:color w:val="000000"/>
        </w:rPr>
        <w:t>ов</w:t>
      </w:r>
      <w:r w:rsidR="006C2B90">
        <w:rPr>
          <w:color w:val="000000"/>
        </w:rPr>
        <w:t>, которы</w:t>
      </w:r>
      <w:r w:rsidR="007223A5">
        <w:rPr>
          <w:color w:val="000000"/>
        </w:rPr>
        <w:t>е</w:t>
      </w:r>
      <w:r w:rsidR="008F1040">
        <w:rPr>
          <w:color w:val="000000"/>
        </w:rPr>
        <w:t xml:space="preserve"> </w:t>
      </w:r>
      <w:r w:rsidR="007223A5">
        <w:rPr>
          <w:color w:val="000000"/>
        </w:rPr>
        <w:t>смогут поддерживать</w:t>
      </w:r>
      <w:r w:rsidR="006C2B90">
        <w:rPr>
          <w:color w:val="000000"/>
        </w:rPr>
        <w:t xml:space="preserve"> регенераци</w:t>
      </w:r>
      <w:r w:rsidR="008272BC">
        <w:rPr>
          <w:color w:val="000000"/>
        </w:rPr>
        <w:t>ю</w:t>
      </w:r>
      <w:r w:rsidR="006C2B90">
        <w:rPr>
          <w:color w:val="000000"/>
        </w:rPr>
        <w:t xml:space="preserve"> здоровой ткани в организме</w:t>
      </w:r>
      <w:r w:rsidR="007223A5">
        <w:rPr>
          <w:color w:val="000000"/>
        </w:rPr>
        <w:t>, может быть имплементировано для решения данной проблемы</w:t>
      </w:r>
      <w:r w:rsidR="006C2B90">
        <w:rPr>
          <w:color w:val="000000"/>
        </w:rPr>
        <w:t>.</w:t>
      </w:r>
      <w:r w:rsidR="00481A17">
        <w:rPr>
          <w:color w:val="000000"/>
        </w:rPr>
        <w:t xml:space="preserve"> </w:t>
      </w:r>
      <w:r w:rsidR="007223A5">
        <w:rPr>
          <w:color w:val="000000"/>
        </w:rPr>
        <w:t xml:space="preserve">На сегодняшний день, </w:t>
      </w:r>
      <w:r w:rsidR="006F7076">
        <w:rPr>
          <w:color w:val="000000"/>
        </w:rPr>
        <w:t>наиболее популярными являются материалы на основе инертных металлов или их сплавов, например</w:t>
      </w:r>
      <w:r w:rsidR="00551196">
        <w:rPr>
          <w:color w:val="000000"/>
        </w:rPr>
        <w:t>,</w:t>
      </w:r>
      <w:r w:rsidR="006F7076">
        <w:rPr>
          <w:color w:val="000000"/>
        </w:rPr>
        <w:t xml:space="preserve"> титана, из-за своих механических свойств и химической инертности, но они обладают рядом существенных недостатков. Так, некоторые свойства металлических материалов</w:t>
      </w:r>
      <w:r>
        <w:rPr>
          <w:color w:val="000000"/>
        </w:rPr>
        <w:t xml:space="preserve"> могут </w:t>
      </w:r>
      <w:r w:rsidR="007223A5">
        <w:rPr>
          <w:color w:val="000000"/>
        </w:rPr>
        <w:t xml:space="preserve">значительно </w:t>
      </w:r>
      <w:r>
        <w:rPr>
          <w:color w:val="000000"/>
        </w:rPr>
        <w:t>превосходить механические</w:t>
      </w:r>
      <w:r w:rsidR="006F7076">
        <w:rPr>
          <w:color w:val="000000"/>
        </w:rPr>
        <w:t xml:space="preserve"> свойства костной ткани, что будет приводить к </w:t>
      </w:r>
      <w:r>
        <w:rPr>
          <w:color w:val="000000"/>
        </w:rPr>
        <w:t>стресс-экранирующему эффекту, а также</w:t>
      </w:r>
      <w:r w:rsidR="006F7076">
        <w:rPr>
          <w:color w:val="000000"/>
        </w:rPr>
        <w:t xml:space="preserve"> некоторые элементы в сплавах обладают цитотоксичностью, а их безопасные аналоги слишком дороги для массового производства. В связи с этим</w:t>
      </w:r>
      <w:r w:rsidR="00551196">
        <w:rPr>
          <w:color w:val="000000"/>
        </w:rPr>
        <w:t>,</w:t>
      </w:r>
      <w:r w:rsidR="00481A17">
        <w:rPr>
          <w:color w:val="000000"/>
        </w:rPr>
        <w:t xml:space="preserve"> </w:t>
      </w:r>
      <w:r w:rsidR="007223A5">
        <w:rPr>
          <w:color w:val="000000"/>
        </w:rPr>
        <w:t>более перспективно использование</w:t>
      </w:r>
      <w:r w:rsidR="00481A17">
        <w:rPr>
          <w:color w:val="000000"/>
        </w:rPr>
        <w:t xml:space="preserve"> </w:t>
      </w:r>
      <w:proofErr w:type="spellStart"/>
      <w:r w:rsidR="006F7076">
        <w:rPr>
          <w:color w:val="000000"/>
        </w:rPr>
        <w:t>биокерамики</w:t>
      </w:r>
      <w:proofErr w:type="spellEnd"/>
      <w:r w:rsidR="006F7076">
        <w:rPr>
          <w:color w:val="000000"/>
        </w:rPr>
        <w:t xml:space="preserve"> на основе </w:t>
      </w:r>
      <w:r w:rsidR="007223A5">
        <w:rPr>
          <w:color w:val="000000"/>
        </w:rPr>
        <w:t xml:space="preserve">фосфатов кальция, являющихся </w:t>
      </w:r>
      <w:r w:rsidR="006F7076">
        <w:rPr>
          <w:color w:val="000000"/>
        </w:rPr>
        <w:t>основ</w:t>
      </w:r>
      <w:r w:rsidR="007223A5">
        <w:rPr>
          <w:color w:val="000000"/>
        </w:rPr>
        <w:t>ой неорганической составляющей</w:t>
      </w:r>
      <w:r w:rsidR="006F7076">
        <w:rPr>
          <w:color w:val="000000"/>
        </w:rPr>
        <w:t xml:space="preserve"> костной ткани. </w:t>
      </w:r>
      <w:r>
        <w:rPr>
          <w:color w:val="000000"/>
        </w:rPr>
        <w:t xml:space="preserve">Данный тип материалов обладает отличной </w:t>
      </w:r>
      <w:proofErr w:type="spellStart"/>
      <w:r>
        <w:rPr>
          <w:color w:val="000000"/>
        </w:rPr>
        <w:t>биосоместимостью</w:t>
      </w:r>
      <w:proofErr w:type="spellEnd"/>
      <w:r>
        <w:rPr>
          <w:color w:val="000000"/>
        </w:rPr>
        <w:t xml:space="preserve"> и способностью к резорбции</w:t>
      </w:r>
      <w:r w:rsidR="007223A5">
        <w:rPr>
          <w:color w:val="000000"/>
        </w:rPr>
        <w:t xml:space="preserve"> в физиологических условиях</w:t>
      </w:r>
      <w:r>
        <w:rPr>
          <w:color w:val="000000"/>
        </w:rPr>
        <w:t xml:space="preserve">, что очень важно для костно-тканевой инженерии. </w:t>
      </w:r>
      <w:r w:rsidR="007223A5">
        <w:rPr>
          <w:color w:val="000000"/>
        </w:rPr>
        <w:t xml:space="preserve">В данной работе была исследована </w:t>
      </w:r>
      <w:proofErr w:type="spellStart"/>
      <w:r w:rsidR="007223A5">
        <w:rPr>
          <w:color w:val="000000"/>
        </w:rPr>
        <w:t>бифазная</w:t>
      </w:r>
      <w:proofErr w:type="spellEnd"/>
      <w:r w:rsidR="00481A17">
        <w:rPr>
          <w:color w:val="000000"/>
        </w:rPr>
        <w:t xml:space="preserve"> </w:t>
      </w:r>
      <w:proofErr w:type="spellStart"/>
      <w:r w:rsidR="007223A5">
        <w:rPr>
          <w:color w:val="000000"/>
        </w:rPr>
        <w:t>биокерамика</w:t>
      </w:r>
      <w:proofErr w:type="spellEnd"/>
      <w:r w:rsidR="007223A5">
        <w:rPr>
          <w:color w:val="000000"/>
        </w:rPr>
        <w:t xml:space="preserve"> состава </w:t>
      </w:r>
      <w:proofErr w:type="gramStart"/>
      <w:r>
        <w:rPr>
          <w:color w:val="000000"/>
        </w:rPr>
        <w:t>ГАП(</w:t>
      </w:r>
      <w:proofErr w:type="gramEnd"/>
      <w:r>
        <w:rPr>
          <w:color w:val="000000"/>
        </w:rPr>
        <w:t>гидроксиапатит)</w:t>
      </w:r>
      <w:r w:rsidRPr="00204E22">
        <w:rPr>
          <w:color w:val="000000"/>
        </w:rPr>
        <w:t>/</w:t>
      </w:r>
      <w:r>
        <w:rPr>
          <w:color w:val="000000"/>
        </w:rPr>
        <w:t>ТКФ(</w:t>
      </w:r>
      <w:proofErr w:type="spellStart"/>
      <w:r>
        <w:rPr>
          <w:color w:val="000000"/>
        </w:rPr>
        <w:t>трикальцийфосфат</w:t>
      </w:r>
      <w:proofErr w:type="spellEnd"/>
      <w:r>
        <w:rPr>
          <w:color w:val="000000"/>
        </w:rPr>
        <w:t>)</w:t>
      </w:r>
      <w:r w:rsidR="007223A5">
        <w:rPr>
          <w:color w:val="000000"/>
        </w:rPr>
        <w:t>.</w:t>
      </w:r>
      <w:r>
        <w:rPr>
          <w:color w:val="000000"/>
        </w:rPr>
        <w:t xml:space="preserve"> Порошки </w:t>
      </w:r>
      <w:proofErr w:type="spellStart"/>
      <w:r>
        <w:rPr>
          <w:color w:val="000000"/>
        </w:rPr>
        <w:t>прекурсов</w:t>
      </w:r>
      <w:proofErr w:type="spellEnd"/>
      <w:r w:rsidR="00481A17">
        <w:rPr>
          <w:color w:val="000000"/>
        </w:rPr>
        <w:t xml:space="preserve"> </w:t>
      </w:r>
      <w:proofErr w:type="spellStart"/>
      <w:r>
        <w:rPr>
          <w:color w:val="000000"/>
        </w:rPr>
        <w:t>бифазной</w:t>
      </w:r>
      <w:proofErr w:type="spellEnd"/>
      <w:r w:rsidR="00481A17">
        <w:rPr>
          <w:color w:val="000000"/>
        </w:rPr>
        <w:t xml:space="preserve"> </w:t>
      </w:r>
      <w:proofErr w:type="spellStart"/>
      <w:r>
        <w:rPr>
          <w:color w:val="000000"/>
        </w:rPr>
        <w:t>биокерамики</w:t>
      </w:r>
      <w:proofErr w:type="spellEnd"/>
      <w:r>
        <w:rPr>
          <w:color w:val="000000"/>
        </w:rPr>
        <w:t xml:space="preserve"> состава ГАП</w:t>
      </w:r>
      <w:r w:rsidRPr="00204E22">
        <w:rPr>
          <w:color w:val="000000"/>
        </w:rPr>
        <w:t>/</w:t>
      </w:r>
      <w:r>
        <w:rPr>
          <w:color w:val="000000"/>
        </w:rPr>
        <w:t>ТКФ были получены смешиванием растворов</w:t>
      </w:r>
      <w:r w:rsidR="00481A17">
        <w:rPr>
          <w:color w:val="000000"/>
        </w:rPr>
        <w:t xml:space="preserve"> </w:t>
      </w:r>
      <w:r w:rsidR="00D64C1E">
        <w:rPr>
          <w:color w:val="000000"/>
        </w:rPr>
        <w:t xml:space="preserve">нитрата кальция и </w:t>
      </w:r>
      <w:proofErr w:type="spellStart"/>
      <w:r w:rsidR="00D64C1E">
        <w:rPr>
          <w:color w:val="000000"/>
        </w:rPr>
        <w:t>гидрофосфата</w:t>
      </w:r>
      <w:proofErr w:type="spellEnd"/>
      <w:r w:rsidR="00D64C1E">
        <w:rPr>
          <w:color w:val="000000"/>
        </w:rPr>
        <w:t xml:space="preserve"> аммония </w:t>
      </w:r>
      <w:r w:rsidR="00D64C1E">
        <w:rPr>
          <w:szCs w:val="28"/>
        </w:rPr>
        <w:t xml:space="preserve">в соотношениях </w:t>
      </w:r>
      <w:r w:rsidR="00D64C1E">
        <w:rPr>
          <w:szCs w:val="28"/>
          <w:lang w:val="en-US"/>
        </w:rPr>
        <w:t>Ca</w:t>
      </w:r>
      <w:r w:rsidR="00D64C1E" w:rsidRPr="0044440A">
        <w:rPr>
          <w:szCs w:val="28"/>
        </w:rPr>
        <w:t>/</w:t>
      </w:r>
      <w:r w:rsidR="00D64C1E">
        <w:rPr>
          <w:szCs w:val="28"/>
          <w:lang w:val="en-US"/>
        </w:rPr>
        <w:t>P</w:t>
      </w:r>
      <w:r w:rsidR="00D64C1E">
        <w:rPr>
          <w:szCs w:val="28"/>
        </w:rPr>
        <w:t xml:space="preserve">=1.33, 1.5 и 1,67 с варьированием </w:t>
      </w:r>
      <w:r w:rsidR="00D64C1E">
        <w:rPr>
          <w:szCs w:val="28"/>
          <w:lang w:val="en-US"/>
        </w:rPr>
        <w:t>pH</w:t>
      </w:r>
      <w:r w:rsidR="00551196" w:rsidRPr="00551196">
        <w:rPr>
          <w:szCs w:val="28"/>
        </w:rPr>
        <w:t>в диапазоне от 6,5 до 10,5</w:t>
      </w:r>
      <w:r w:rsidR="00481A17">
        <w:rPr>
          <w:szCs w:val="28"/>
        </w:rPr>
        <w:t xml:space="preserve"> </w:t>
      </w:r>
      <w:r w:rsidR="00551196" w:rsidRPr="00551196">
        <w:rPr>
          <w:szCs w:val="28"/>
        </w:rPr>
        <w:t xml:space="preserve">и температуры, при которой проводился синтез, в диапазоне от 40 до 80 </w:t>
      </w:r>
      <w:proofErr w:type="spellStart"/>
      <w:r w:rsidR="00551196" w:rsidRPr="00551196">
        <w:rPr>
          <w:szCs w:val="28"/>
          <w:vertAlign w:val="superscript"/>
        </w:rPr>
        <w:t>о</w:t>
      </w:r>
      <w:r w:rsidR="00551196" w:rsidRPr="00551196">
        <w:rPr>
          <w:szCs w:val="28"/>
        </w:rPr>
        <w:t>С</w:t>
      </w:r>
      <w:proofErr w:type="spellEnd"/>
      <w:r w:rsidR="00551196" w:rsidRPr="00551196">
        <w:rPr>
          <w:szCs w:val="28"/>
        </w:rPr>
        <w:t>.</w:t>
      </w:r>
      <w:r w:rsidR="00D64C1E">
        <w:rPr>
          <w:szCs w:val="28"/>
        </w:rPr>
        <w:t xml:space="preserve"> Для получения керамики производился обжиг при 1000°С в течение часа. </w:t>
      </w:r>
    </w:p>
    <w:p w14:paraId="31EA3363" w14:textId="77777777" w:rsidR="007C36D8" w:rsidRDefault="00D64C1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ходе работы были изучены состав и свойства </w:t>
      </w:r>
      <w:proofErr w:type="spellStart"/>
      <w:r>
        <w:rPr>
          <w:szCs w:val="28"/>
        </w:rPr>
        <w:t>бифазной</w:t>
      </w:r>
      <w:proofErr w:type="spellEnd"/>
      <w:r>
        <w:rPr>
          <w:szCs w:val="28"/>
        </w:rPr>
        <w:t xml:space="preserve"> керамики состава ГАП</w:t>
      </w:r>
      <w:r w:rsidRPr="00E56F87">
        <w:rPr>
          <w:szCs w:val="28"/>
        </w:rPr>
        <w:t>/</w:t>
      </w:r>
      <w:r>
        <w:rPr>
          <w:szCs w:val="28"/>
        </w:rPr>
        <w:t xml:space="preserve">ТКФ из порошков, </w:t>
      </w:r>
      <w:r w:rsidR="00551196">
        <w:rPr>
          <w:szCs w:val="28"/>
        </w:rPr>
        <w:t xml:space="preserve">которые были </w:t>
      </w:r>
      <w:r>
        <w:rPr>
          <w:szCs w:val="28"/>
        </w:rPr>
        <w:t>синтезирован</w:t>
      </w:r>
      <w:r w:rsidR="00551196">
        <w:rPr>
          <w:szCs w:val="28"/>
        </w:rPr>
        <w:t>ы</w:t>
      </w:r>
      <w:r>
        <w:rPr>
          <w:szCs w:val="28"/>
        </w:rPr>
        <w:t xml:space="preserve"> при заданных </w:t>
      </w:r>
      <w:r>
        <w:rPr>
          <w:szCs w:val="28"/>
          <w:lang w:val="en-US"/>
        </w:rPr>
        <w:t>pH</w:t>
      </w:r>
      <w:r>
        <w:rPr>
          <w:szCs w:val="28"/>
        </w:rPr>
        <w:t xml:space="preserve"> и </w:t>
      </w:r>
      <w:r>
        <w:rPr>
          <w:szCs w:val="28"/>
          <w:lang w:val="en-US"/>
        </w:rPr>
        <w:t>t</w:t>
      </w:r>
      <w:r>
        <w:rPr>
          <w:szCs w:val="28"/>
        </w:rPr>
        <w:t xml:space="preserve">(°С) при фиксированном </w:t>
      </w:r>
      <w:r>
        <w:rPr>
          <w:szCs w:val="28"/>
          <w:lang w:val="en-US"/>
        </w:rPr>
        <w:t>Ca</w:t>
      </w:r>
      <w:r w:rsidRPr="009C53C2">
        <w:rPr>
          <w:szCs w:val="28"/>
        </w:rPr>
        <w:t>/</w:t>
      </w:r>
      <w:r>
        <w:rPr>
          <w:szCs w:val="28"/>
          <w:lang w:val="en-US"/>
        </w:rPr>
        <w:t>P</w:t>
      </w:r>
      <w:r w:rsidR="008F1040">
        <w:rPr>
          <w:szCs w:val="28"/>
        </w:rPr>
        <w:t xml:space="preserve"> </w:t>
      </w:r>
      <w:r>
        <w:rPr>
          <w:szCs w:val="28"/>
        </w:rPr>
        <w:t xml:space="preserve">(1,5) и при заданных </w:t>
      </w:r>
      <w:r>
        <w:rPr>
          <w:szCs w:val="28"/>
          <w:lang w:val="en-US"/>
        </w:rPr>
        <w:t>pH</w:t>
      </w:r>
      <w:r>
        <w:rPr>
          <w:szCs w:val="28"/>
        </w:rPr>
        <w:t xml:space="preserve"> и </w:t>
      </w:r>
      <w:r>
        <w:rPr>
          <w:szCs w:val="28"/>
          <w:lang w:val="en-US"/>
        </w:rPr>
        <w:t>Ca</w:t>
      </w:r>
      <w:r w:rsidRPr="009C53C2">
        <w:rPr>
          <w:szCs w:val="28"/>
        </w:rPr>
        <w:t>/</w:t>
      </w:r>
      <w:r>
        <w:rPr>
          <w:szCs w:val="28"/>
          <w:lang w:val="en-US"/>
        </w:rPr>
        <w:t>P</w:t>
      </w:r>
      <w:r w:rsidR="008F1040">
        <w:rPr>
          <w:szCs w:val="28"/>
        </w:rPr>
        <w:t xml:space="preserve"> </w:t>
      </w:r>
      <w:r>
        <w:rPr>
          <w:szCs w:val="28"/>
          <w:lang w:val="en-US"/>
        </w:rPr>
        <w:t>c</w:t>
      </w:r>
      <w:r>
        <w:rPr>
          <w:szCs w:val="28"/>
        </w:rPr>
        <w:t xml:space="preserve"> фиксированной температурой</w:t>
      </w:r>
      <w:r w:rsidR="008F1040">
        <w:rPr>
          <w:szCs w:val="28"/>
        </w:rPr>
        <w:t xml:space="preserve"> </w:t>
      </w:r>
      <w:r>
        <w:rPr>
          <w:szCs w:val="28"/>
        </w:rPr>
        <w:t>(60°С).</w:t>
      </w:r>
      <w:r w:rsidR="00551196">
        <w:rPr>
          <w:szCs w:val="28"/>
        </w:rPr>
        <w:t xml:space="preserve"> Параметры, в</w:t>
      </w:r>
      <w:r>
        <w:rPr>
          <w:szCs w:val="28"/>
        </w:rPr>
        <w:t>арьир</w:t>
      </w:r>
      <w:r w:rsidR="00551196">
        <w:rPr>
          <w:szCs w:val="28"/>
        </w:rPr>
        <w:t>ование которых производилось</w:t>
      </w:r>
      <w:r>
        <w:rPr>
          <w:szCs w:val="28"/>
        </w:rPr>
        <w:t xml:space="preserve"> в процессе </w:t>
      </w:r>
      <w:r w:rsidR="00551196">
        <w:rPr>
          <w:szCs w:val="28"/>
        </w:rPr>
        <w:t>проведения эксперимента,</w:t>
      </w:r>
      <w:r>
        <w:rPr>
          <w:szCs w:val="28"/>
        </w:rPr>
        <w:t xml:space="preserve"> отражены в таблице 1. Для определения фазового состава керамики был проведен рентгенофазовый анализ</w:t>
      </w:r>
      <w:r w:rsidR="00FD35E0">
        <w:rPr>
          <w:szCs w:val="28"/>
        </w:rPr>
        <w:t>.</w:t>
      </w:r>
      <w:r w:rsidR="00481A17">
        <w:rPr>
          <w:szCs w:val="28"/>
        </w:rPr>
        <w:t xml:space="preserve"> </w:t>
      </w:r>
      <w:r w:rsidRPr="00781639">
        <w:rPr>
          <w:color w:val="000000" w:themeColor="text1"/>
          <w:szCs w:val="28"/>
        </w:rPr>
        <w:t xml:space="preserve">Полученные </w:t>
      </w:r>
      <w:r>
        <w:rPr>
          <w:color w:val="000000" w:themeColor="text1"/>
          <w:szCs w:val="28"/>
        </w:rPr>
        <w:t xml:space="preserve">порошки и образцы керамики были также исследованы </w:t>
      </w:r>
      <w:r w:rsidRPr="00781639">
        <w:rPr>
          <w:color w:val="000000" w:themeColor="text1"/>
          <w:szCs w:val="28"/>
        </w:rPr>
        <w:t xml:space="preserve">методами </w:t>
      </w:r>
      <w:r>
        <w:rPr>
          <w:color w:val="000000" w:themeColor="text1"/>
          <w:szCs w:val="28"/>
        </w:rPr>
        <w:t xml:space="preserve">динамического лазерного светорассеяния, растровой электронной микроскопии, </w:t>
      </w:r>
      <w:proofErr w:type="spellStart"/>
      <w:r>
        <w:rPr>
          <w:color w:val="000000" w:themeColor="text1"/>
          <w:szCs w:val="28"/>
        </w:rPr>
        <w:t>термогравиметрии</w:t>
      </w:r>
      <w:proofErr w:type="spellEnd"/>
      <w:r w:rsidRPr="00D64C1E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спектрометрии, дилатометрии. Также были изучены механические свойства полученной </w:t>
      </w:r>
      <w:proofErr w:type="spellStart"/>
      <w:r>
        <w:rPr>
          <w:color w:val="000000" w:themeColor="text1"/>
          <w:szCs w:val="28"/>
        </w:rPr>
        <w:t>бифазной</w:t>
      </w:r>
      <w:proofErr w:type="spellEnd"/>
      <w:r>
        <w:rPr>
          <w:color w:val="000000" w:themeColor="text1"/>
          <w:szCs w:val="28"/>
        </w:rPr>
        <w:t xml:space="preserve"> керамики. </w:t>
      </w:r>
    </w:p>
    <w:p w14:paraId="00C23B61" w14:textId="77777777" w:rsidR="001C5B19" w:rsidRPr="002E7C1C" w:rsidRDefault="001C5B19" w:rsidP="001C5B19">
      <w:pPr>
        <w:rPr>
          <w:bCs/>
          <w:color w:val="000000" w:themeColor="text1"/>
          <w:szCs w:val="28"/>
        </w:rPr>
      </w:pPr>
    </w:p>
    <w:p w14:paraId="366CA69F" w14:textId="77777777" w:rsidR="001C5B19" w:rsidRPr="002E7C1C" w:rsidRDefault="001C5B19" w:rsidP="001C5B19">
      <w:pPr>
        <w:rPr>
          <w:bCs/>
          <w:szCs w:val="28"/>
        </w:rPr>
      </w:pPr>
      <w:r w:rsidRPr="002E7C1C">
        <w:rPr>
          <w:bCs/>
          <w:color w:val="000000" w:themeColor="text1"/>
          <w:szCs w:val="28"/>
        </w:rPr>
        <w:t xml:space="preserve">Таблица </w:t>
      </w:r>
      <w:proofErr w:type="gramStart"/>
      <w:r w:rsidRPr="002E7C1C">
        <w:rPr>
          <w:bCs/>
          <w:color w:val="000000" w:themeColor="text1"/>
          <w:szCs w:val="28"/>
        </w:rPr>
        <w:t>1.</w:t>
      </w:r>
      <w:r w:rsidRPr="002E7C1C">
        <w:rPr>
          <w:bCs/>
          <w:szCs w:val="28"/>
        </w:rPr>
        <w:t>Соотношение</w:t>
      </w:r>
      <w:proofErr w:type="gramEnd"/>
      <w:r w:rsidRPr="002E7C1C">
        <w:rPr>
          <w:bCs/>
          <w:szCs w:val="28"/>
        </w:rPr>
        <w:t xml:space="preserve"> ГАП/ТКФ в смеси порошков после обжига, %</w:t>
      </w:r>
    </w:p>
    <w:tbl>
      <w:tblPr>
        <w:tblStyle w:val="11"/>
        <w:tblW w:w="9180" w:type="dxa"/>
        <w:tblLook w:val="04A0" w:firstRow="1" w:lastRow="0" w:firstColumn="1" w:lastColumn="0" w:noHBand="0" w:noVBand="1"/>
      </w:tblPr>
      <w:tblGrid>
        <w:gridCol w:w="2529"/>
        <w:gridCol w:w="2257"/>
        <w:gridCol w:w="2268"/>
        <w:gridCol w:w="2126"/>
      </w:tblGrid>
      <w:tr w:rsidR="001C5B19" w14:paraId="35DDA853" w14:textId="77777777" w:rsidTr="002E7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252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0140E5F4" w14:textId="77777777" w:rsidR="001C5B19" w:rsidRPr="00BA1762" w:rsidRDefault="001C5B19" w:rsidP="0000769C">
            <w:pPr>
              <w:ind w:left="1588"/>
              <w:jc w:val="both"/>
              <w:rPr>
                <w:szCs w:val="28"/>
                <w:lang w:val="en-US"/>
              </w:rPr>
            </w:pPr>
            <w:r w:rsidRPr="00BA1762">
              <w:rPr>
                <w:szCs w:val="28"/>
                <w:lang w:val="en-US"/>
              </w:rPr>
              <w:t>pH</w:t>
            </w:r>
          </w:p>
          <w:p w14:paraId="31C26575" w14:textId="77777777" w:rsidR="001C5B19" w:rsidRPr="00BA1762" w:rsidRDefault="001C5B19" w:rsidP="0000769C">
            <w:pPr>
              <w:jc w:val="both"/>
              <w:rPr>
                <w:szCs w:val="28"/>
                <w:lang w:val="en-US"/>
              </w:rPr>
            </w:pPr>
            <w:r w:rsidRPr="00BA1762">
              <w:rPr>
                <w:szCs w:val="28"/>
                <w:lang w:val="en-US"/>
              </w:rPr>
              <w:t>Ca/P</w:t>
            </w:r>
            <w:r w:rsidRPr="00BA1762">
              <w:rPr>
                <w:color w:val="000000" w:themeColor="text1"/>
                <w:szCs w:val="28"/>
                <w:vertAlign w:val="subscript"/>
              </w:rPr>
              <w:t>заданное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B0C9B" w14:textId="77777777" w:rsidR="001C5B19" w:rsidRPr="00BA1762" w:rsidRDefault="001C5B19" w:rsidP="0000769C">
            <w:pPr>
              <w:jc w:val="center"/>
              <w:rPr>
                <w:szCs w:val="28"/>
              </w:rPr>
            </w:pPr>
            <w:r w:rsidRPr="00BA1762">
              <w:rPr>
                <w:szCs w:val="28"/>
              </w:rPr>
              <w:t>6,5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F3FC8" w14:textId="77777777" w:rsidR="001C5B19" w:rsidRPr="00BA1762" w:rsidRDefault="001C5B19" w:rsidP="0000769C">
            <w:pPr>
              <w:jc w:val="center"/>
              <w:rPr>
                <w:szCs w:val="28"/>
              </w:rPr>
            </w:pPr>
            <w:r w:rsidRPr="00BA1762">
              <w:rPr>
                <w:szCs w:val="28"/>
              </w:rPr>
              <w:t>8,5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B6F4" w14:textId="77777777" w:rsidR="001C5B19" w:rsidRPr="00BA1762" w:rsidRDefault="001C5B19" w:rsidP="0000769C">
            <w:pPr>
              <w:jc w:val="center"/>
              <w:rPr>
                <w:szCs w:val="28"/>
              </w:rPr>
            </w:pPr>
            <w:r w:rsidRPr="00BA1762">
              <w:rPr>
                <w:szCs w:val="28"/>
              </w:rPr>
              <w:t>10,5</w:t>
            </w:r>
          </w:p>
        </w:tc>
      </w:tr>
      <w:tr w:rsidR="001C5B19" w14:paraId="0A22B93B" w14:textId="77777777" w:rsidTr="002E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2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F5165" w14:textId="77777777" w:rsidR="001C5B19" w:rsidRPr="00BA1762" w:rsidRDefault="001C5B19" w:rsidP="0000769C">
            <w:pPr>
              <w:jc w:val="center"/>
              <w:rPr>
                <w:b/>
                <w:szCs w:val="28"/>
              </w:rPr>
            </w:pPr>
            <w:r w:rsidRPr="00BA1762">
              <w:rPr>
                <w:b/>
                <w:szCs w:val="28"/>
                <w:lang w:val="en-US"/>
              </w:rPr>
              <w:t>1</w:t>
            </w:r>
            <w:r w:rsidRPr="00BA1762">
              <w:rPr>
                <w:b/>
                <w:szCs w:val="28"/>
              </w:rPr>
              <w:t>,33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24FFA" w14:textId="77777777" w:rsidR="001C5B19" w:rsidRPr="00781639" w:rsidRDefault="001C5B19" w:rsidP="0000769C">
            <w:pPr>
              <w:spacing w:after="160" w:line="259" w:lineRule="auto"/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0%</w:t>
            </w:r>
          </w:p>
          <w:p w14:paraId="3133242E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FC404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0%</w:t>
            </w:r>
          </w:p>
          <w:p w14:paraId="1C0F95FC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9B7CB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0%</w:t>
            </w:r>
          </w:p>
          <w:p w14:paraId="330CB905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100%</w:t>
            </w:r>
          </w:p>
        </w:tc>
      </w:tr>
      <w:tr w:rsidR="001C5B19" w14:paraId="6D5204CE" w14:textId="77777777" w:rsidTr="002E7C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2529" w:type="dxa"/>
            <w:tcBorders>
              <w:bottom w:val="single" w:sz="18" w:space="0" w:color="FFFFFF"/>
            </w:tcBorders>
            <w:shd w:val="clear" w:color="auto" w:fill="auto"/>
            <w:vAlign w:val="center"/>
          </w:tcPr>
          <w:p w14:paraId="7128B9B0" w14:textId="77777777" w:rsidR="001C5B19" w:rsidRPr="00BA1762" w:rsidRDefault="001C5B19" w:rsidP="0000769C">
            <w:pPr>
              <w:jc w:val="center"/>
              <w:rPr>
                <w:b/>
                <w:szCs w:val="28"/>
              </w:rPr>
            </w:pPr>
            <w:r w:rsidRPr="00BA1762">
              <w:rPr>
                <w:b/>
                <w:szCs w:val="28"/>
              </w:rPr>
              <w:t>1,5</w:t>
            </w:r>
          </w:p>
        </w:tc>
        <w:tc>
          <w:tcPr>
            <w:tcW w:w="2257" w:type="dxa"/>
            <w:tcBorders>
              <w:bottom w:val="single" w:sz="18" w:space="0" w:color="FFFFFF"/>
            </w:tcBorders>
            <w:shd w:val="clear" w:color="auto" w:fill="auto"/>
            <w:vAlign w:val="center"/>
          </w:tcPr>
          <w:p w14:paraId="42688A0D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>ГАП:</w:t>
            </w:r>
            <w:r w:rsidRPr="00781639">
              <w:rPr>
                <w:szCs w:val="28"/>
              </w:rPr>
              <w:t>43%</w:t>
            </w:r>
          </w:p>
          <w:p w14:paraId="3F84EAF7" w14:textId="77777777" w:rsidR="001C5B19" w:rsidRPr="00781639" w:rsidRDefault="001C5B19" w:rsidP="0000769C">
            <w:pPr>
              <w:jc w:val="center"/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57%</w:t>
            </w:r>
          </w:p>
        </w:tc>
        <w:tc>
          <w:tcPr>
            <w:tcW w:w="2268" w:type="dxa"/>
            <w:tcBorders>
              <w:bottom w:val="single" w:sz="18" w:space="0" w:color="FFFFFF"/>
            </w:tcBorders>
            <w:shd w:val="clear" w:color="auto" w:fill="auto"/>
            <w:vAlign w:val="center"/>
          </w:tcPr>
          <w:p w14:paraId="6936E231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100%</w:t>
            </w:r>
          </w:p>
          <w:p w14:paraId="7990512E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0%</w:t>
            </w:r>
          </w:p>
        </w:tc>
        <w:tc>
          <w:tcPr>
            <w:tcW w:w="2126" w:type="dxa"/>
            <w:tcBorders>
              <w:bottom w:val="single" w:sz="18" w:space="0" w:color="FFFFFF"/>
            </w:tcBorders>
            <w:shd w:val="clear" w:color="auto" w:fill="auto"/>
            <w:vAlign w:val="center"/>
          </w:tcPr>
          <w:p w14:paraId="30875AAE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7%</w:t>
            </w:r>
          </w:p>
          <w:p w14:paraId="53AEA08C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93%</w:t>
            </w:r>
          </w:p>
        </w:tc>
      </w:tr>
      <w:tr w:rsidR="001C5B19" w14:paraId="4DC7B298" w14:textId="77777777" w:rsidTr="002E7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tcW w:w="2529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7E8F4CE4" w14:textId="77777777" w:rsidR="001C5B19" w:rsidRPr="00BA1762" w:rsidRDefault="001C5B19" w:rsidP="0000769C">
            <w:pPr>
              <w:jc w:val="center"/>
              <w:rPr>
                <w:b/>
                <w:szCs w:val="28"/>
              </w:rPr>
            </w:pPr>
            <w:r w:rsidRPr="00BA1762">
              <w:rPr>
                <w:b/>
                <w:szCs w:val="28"/>
              </w:rPr>
              <w:t>1,67</w:t>
            </w:r>
          </w:p>
        </w:tc>
        <w:tc>
          <w:tcPr>
            <w:tcW w:w="2257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A85C2FC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67%</w:t>
            </w:r>
          </w:p>
          <w:p w14:paraId="589616A3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33%</w:t>
            </w:r>
          </w:p>
        </w:tc>
        <w:tc>
          <w:tcPr>
            <w:tcW w:w="2268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10EF43EF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>ГАП: 10</w:t>
            </w:r>
            <w:r w:rsidRPr="00781639">
              <w:rPr>
                <w:szCs w:val="28"/>
              </w:rPr>
              <w:t>0%</w:t>
            </w:r>
          </w:p>
          <w:p w14:paraId="460DDDB3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0%</w:t>
            </w:r>
          </w:p>
        </w:tc>
        <w:tc>
          <w:tcPr>
            <w:tcW w:w="2126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1CFEE682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ГАП: </w:t>
            </w:r>
            <w:r w:rsidRPr="00781639">
              <w:rPr>
                <w:szCs w:val="28"/>
              </w:rPr>
              <w:t>75%</w:t>
            </w:r>
          </w:p>
          <w:p w14:paraId="79DDD1D4" w14:textId="77777777" w:rsidR="001C5B19" w:rsidRPr="00781639" w:rsidRDefault="001C5B19" w:rsidP="0000769C">
            <w:pPr>
              <w:jc w:val="center"/>
              <w:rPr>
                <w:szCs w:val="28"/>
              </w:rPr>
            </w:pPr>
            <w:r w:rsidRPr="00781639">
              <w:rPr>
                <w:i/>
                <w:szCs w:val="28"/>
              </w:rPr>
              <w:t xml:space="preserve">ТКФ: </w:t>
            </w:r>
            <w:r w:rsidRPr="00781639">
              <w:rPr>
                <w:szCs w:val="28"/>
              </w:rPr>
              <w:t>25%</w:t>
            </w:r>
          </w:p>
        </w:tc>
      </w:tr>
    </w:tbl>
    <w:p w14:paraId="011B3F60" w14:textId="77777777" w:rsidR="001C5B19" w:rsidRPr="00D64C1E" w:rsidRDefault="001C5B19" w:rsidP="005511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C5B19" w:rsidRPr="00D64C1E" w:rsidSect="002667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17965">
    <w:abstractNumId w:val="0"/>
  </w:num>
  <w:num w:numId="2" w16cid:durableId="91882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101A1C"/>
    <w:rsid w:val="00106375"/>
    <w:rsid w:val="00111A9F"/>
    <w:rsid w:val="00116478"/>
    <w:rsid w:val="00130241"/>
    <w:rsid w:val="001C5B19"/>
    <w:rsid w:val="001E61C2"/>
    <w:rsid w:val="001F0493"/>
    <w:rsid w:val="00204E22"/>
    <w:rsid w:val="002264EE"/>
    <w:rsid w:val="0023307C"/>
    <w:rsid w:val="00266723"/>
    <w:rsid w:val="002E7C1C"/>
    <w:rsid w:val="0031361E"/>
    <w:rsid w:val="00391C38"/>
    <w:rsid w:val="003B76D6"/>
    <w:rsid w:val="00481A17"/>
    <w:rsid w:val="004A26A3"/>
    <w:rsid w:val="004F0EDF"/>
    <w:rsid w:val="00522BF1"/>
    <w:rsid w:val="00542A9F"/>
    <w:rsid w:val="00551196"/>
    <w:rsid w:val="00590166"/>
    <w:rsid w:val="006C2B90"/>
    <w:rsid w:val="006F7076"/>
    <w:rsid w:val="006F7A19"/>
    <w:rsid w:val="007223A5"/>
    <w:rsid w:val="00775389"/>
    <w:rsid w:val="0079641D"/>
    <w:rsid w:val="00797838"/>
    <w:rsid w:val="007C36D8"/>
    <w:rsid w:val="007F2744"/>
    <w:rsid w:val="008272BC"/>
    <w:rsid w:val="008931BE"/>
    <w:rsid w:val="008F1040"/>
    <w:rsid w:val="00921D45"/>
    <w:rsid w:val="009A66DB"/>
    <w:rsid w:val="009B2F80"/>
    <w:rsid w:val="009B3300"/>
    <w:rsid w:val="009F3380"/>
    <w:rsid w:val="00A02163"/>
    <w:rsid w:val="00A314FE"/>
    <w:rsid w:val="00A727F9"/>
    <w:rsid w:val="00BF36F8"/>
    <w:rsid w:val="00BF4622"/>
    <w:rsid w:val="00CD00B1"/>
    <w:rsid w:val="00D22306"/>
    <w:rsid w:val="00D42542"/>
    <w:rsid w:val="00D64C1E"/>
    <w:rsid w:val="00D8121C"/>
    <w:rsid w:val="00D8502D"/>
    <w:rsid w:val="00E22189"/>
    <w:rsid w:val="00E74069"/>
    <w:rsid w:val="00EB1F49"/>
    <w:rsid w:val="00F865B3"/>
    <w:rsid w:val="00FB1509"/>
    <w:rsid w:val="00FD35E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07B5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667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667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667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6672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667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667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67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6672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667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964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641D"/>
    <w:rPr>
      <w:rFonts w:ascii="Tahoma" w:eastAsia="Times New Roman" w:hAnsi="Tahoma" w:cs="Tahoma"/>
      <w:sz w:val="16"/>
      <w:szCs w:val="16"/>
    </w:rPr>
  </w:style>
  <w:style w:type="table" w:customStyle="1" w:styleId="11">
    <w:name w:val="Стиль1"/>
    <w:basedOn w:val="ac"/>
    <w:uiPriority w:val="99"/>
    <w:qFormat/>
    <w:rsid w:val="001C5B19"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c">
    <w:name w:val="Table Contemporary"/>
    <w:basedOn w:val="a1"/>
    <w:uiPriority w:val="99"/>
    <w:semiHidden/>
    <w:unhideWhenUsed/>
    <w:rsid w:val="001C5B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D67C3-E9FC-463A-9DB2-6E5C74E7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Карлова</cp:lastModifiedBy>
  <cp:revision>2</cp:revision>
  <dcterms:created xsi:type="dcterms:W3CDTF">2023-03-05T20:28:00Z</dcterms:created>
  <dcterms:modified xsi:type="dcterms:W3CDTF">2023-03-05T20:28:00Z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