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01D963" w14:textId="77777777" w:rsidR="00931D43" w:rsidRDefault="00610080" w:rsidP="002141EF">
      <w:pPr>
        <w:pStyle w:val="a4"/>
        <w:rPr>
          <w:b/>
          <w:szCs w:val="24"/>
        </w:rPr>
      </w:pPr>
      <w:r w:rsidRPr="00F30399">
        <w:rPr>
          <w:b/>
          <w:szCs w:val="24"/>
        </w:rPr>
        <w:t>Поиск совместных кристаллов неорг</w:t>
      </w:r>
      <w:r w:rsidR="004B6487">
        <w:rPr>
          <w:b/>
          <w:szCs w:val="24"/>
        </w:rPr>
        <w:t xml:space="preserve">анических сульфатов и </w:t>
      </w:r>
      <w:proofErr w:type="spellStart"/>
      <w:r w:rsidR="004B6487">
        <w:rPr>
          <w:b/>
          <w:szCs w:val="24"/>
        </w:rPr>
        <w:t>селенатов</w:t>
      </w:r>
      <w:proofErr w:type="spellEnd"/>
      <w:r w:rsidR="004B6487">
        <w:rPr>
          <w:b/>
          <w:szCs w:val="24"/>
        </w:rPr>
        <w:br/>
      </w:r>
      <w:r w:rsidRPr="00F30399">
        <w:rPr>
          <w:b/>
          <w:szCs w:val="24"/>
        </w:rPr>
        <w:t xml:space="preserve">с </w:t>
      </w:r>
      <w:r w:rsidR="00931D43">
        <w:rPr>
          <w:b/>
          <w:szCs w:val="24"/>
        </w:rPr>
        <w:t xml:space="preserve">некоторыми </w:t>
      </w:r>
      <w:proofErr w:type="spellStart"/>
      <w:r w:rsidR="00931D43">
        <w:rPr>
          <w:b/>
          <w:szCs w:val="24"/>
        </w:rPr>
        <w:t>ахиральными</w:t>
      </w:r>
      <w:proofErr w:type="spellEnd"/>
      <w:r w:rsidR="00931D43">
        <w:rPr>
          <w:b/>
          <w:szCs w:val="24"/>
        </w:rPr>
        <w:t xml:space="preserve"> </w:t>
      </w:r>
      <w:r w:rsidRPr="00F30399">
        <w:rPr>
          <w:b/>
          <w:szCs w:val="24"/>
        </w:rPr>
        <w:t>аминокис</w:t>
      </w:r>
      <w:r w:rsidR="00931D43">
        <w:rPr>
          <w:b/>
          <w:szCs w:val="24"/>
        </w:rPr>
        <w:t>лотами</w:t>
      </w:r>
    </w:p>
    <w:p w14:paraId="62FDA28C" w14:textId="77777777" w:rsidR="00931D43" w:rsidRDefault="00610080" w:rsidP="002141EF">
      <w:pPr>
        <w:pStyle w:val="a4"/>
        <w:rPr>
          <w:b/>
          <w:i/>
          <w:szCs w:val="24"/>
        </w:rPr>
      </w:pPr>
      <w:r w:rsidRPr="00F30399">
        <w:rPr>
          <w:b/>
          <w:i/>
          <w:szCs w:val="24"/>
        </w:rPr>
        <w:t>Хромов А.А</w:t>
      </w:r>
      <w:r w:rsidR="004B1178" w:rsidRPr="00F30399">
        <w:rPr>
          <w:b/>
          <w:i/>
          <w:szCs w:val="24"/>
        </w:rPr>
        <w:t>.</w:t>
      </w:r>
    </w:p>
    <w:p w14:paraId="3751D12B" w14:textId="77777777" w:rsidR="004B6487" w:rsidRDefault="004B1178" w:rsidP="002141EF">
      <w:pPr>
        <w:pStyle w:val="a4"/>
        <w:rPr>
          <w:i/>
          <w:szCs w:val="24"/>
        </w:rPr>
      </w:pPr>
      <w:r w:rsidRPr="00F30399">
        <w:rPr>
          <w:i/>
          <w:szCs w:val="24"/>
        </w:rPr>
        <w:t>Студент, 2 курс специалитета</w:t>
      </w:r>
    </w:p>
    <w:p w14:paraId="58D21F35" w14:textId="77777777" w:rsidR="004B6487" w:rsidRDefault="004B1178" w:rsidP="004B6487">
      <w:pPr>
        <w:pStyle w:val="a4"/>
        <w:rPr>
          <w:i/>
          <w:szCs w:val="24"/>
        </w:rPr>
      </w:pPr>
      <w:r w:rsidRPr="00F30399">
        <w:rPr>
          <w:i/>
          <w:szCs w:val="24"/>
        </w:rPr>
        <w:t>Московский государственный университет имени М.В. Ломоносова,</w:t>
      </w:r>
      <w:r w:rsidR="004B6487">
        <w:rPr>
          <w:i/>
          <w:szCs w:val="24"/>
        </w:rPr>
        <w:br/>
      </w:r>
      <w:r w:rsidRPr="00F30399">
        <w:rPr>
          <w:i/>
          <w:szCs w:val="24"/>
        </w:rPr>
        <w:t>химический фа</w:t>
      </w:r>
      <w:r w:rsidR="004B6487">
        <w:rPr>
          <w:i/>
          <w:szCs w:val="24"/>
        </w:rPr>
        <w:t>культет, Москва, Россия</w:t>
      </w:r>
    </w:p>
    <w:p w14:paraId="10042420" w14:textId="77777777" w:rsidR="00610080" w:rsidRPr="004B6487" w:rsidRDefault="004B1178" w:rsidP="004B6487">
      <w:pPr>
        <w:pStyle w:val="a4"/>
        <w:rPr>
          <w:i/>
          <w:szCs w:val="24"/>
        </w:rPr>
      </w:pPr>
      <w:r w:rsidRPr="00F30399">
        <w:rPr>
          <w:i/>
          <w:szCs w:val="24"/>
          <w:lang w:val="en-US"/>
        </w:rPr>
        <w:t>E</w:t>
      </w:r>
      <w:r w:rsidRPr="00F30399">
        <w:rPr>
          <w:i/>
          <w:szCs w:val="24"/>
        </w:rPr>
        <w:noBreakHyphen/>
      </w:r>
      <w:r w:rsidRPr="00F30399">
        <w:rPr>
          <w:i/>
          <w:szCs w:val="24"/>
          <w:lang w:val="en-US"/>
        </w:rPr>
        <w:t>mail</w:t>
      </w:r>
      <w:r w:rsidRPr="00F30399">
        <w:rPr>
          <w:i/>
          <w:szCs w:val="24"/>
        </w:rPr>
        <w:t xml:space="preserve">: </w:t>
      </w:r>
      <w:hyperlink r:id="rId8" w:history="1">
        <w:r w:rsidRPr="004B6487">
          <w:rPr>
            <w:rStyle w:val="a8"/>
            <w:i/>
            <w:color w:val="000000" w:themeColor="text1"/>
            <w:szCs w:val="24"/>
            <w:lang w:val="en-US"/>
          </w:rPr>
          <w:t>exeplone</w:t>
        </w:r>
        <w:r w:rsidRPr="004B6487">
          <w:rPr>
            <w:rStyle w:val="a8"/>
            <w:i/>
            <w:color w:val="000000" w:themeColor="text1"/>
            <w:szCs w:val="24"/>
          </w:rPr>
          <w:t>@</w:t>
        </w:r>
        <w:r w:rsidRPr="004B6487">
          <w:rPr>
            <w:rStyle w:val="a8"/>
            <w:i/>
            <w:color w:val="000000" w:themeColor="text1"/>
            <w:szCs w:val="24"/>
            <w:lang w:val="en-US"/>
          </w:rPr>
          <w:t>yandex</w:t>
        </w:r>
        <w:r w:rsidRPr="004B6487">
          <w:rPr>
            <w:rStyle w:val="a8"/>
            <w:i/>
            <w:color w:val="000000" w:themeColor="text1"/>
            <w:szCs w:val="24"/>
          </w:rPr>
          <w:t>.</w:t>
        </w:r>
        <w:proofErr w:type="spellStart"/>
        <w:r w:rsidRPr="004B6487">
          <w:rPr>
            <w:rStyle w:val="a8"/>
            <w:i/>
            <w:color w:val="000000" w:themeColor="text1"/>
            <w:szCs w:val="24"/>
            <w:lang w:val="en-US"/>
          </w:rPr>
          <w:t>ru</w:t>
        </w:r>
        <w:proofErr w:type="spellEnd"/>
      </w:hyperlink>
    </w:p>
    <w:p w14:paraId="09EA9A5F" w14:textId="77777777" w:rsidR="005D0482" w:rsidRPr="00F30399" w:rsidRDefault="005D0482" w:rsidP="005D0482">
      <w:pPr>
        <w:rPr>
          <w:szCs w:val="24"/>
        </w:rPr>
      </w:pPr>
      <w:r w:rsidRPr="00F30399">
        <w:rPr>
          <w:szCs w:val="24"/>
        </w:rPr>
        <w:t>Комплексы и совместные кристаллы неорганических солей переходных металлов с аминокислотами находят широкое применение, во</w:t>
      </w:r>
      <w:r w:rsidRPr="00F30399">
        <w:rPr>
          <w:szCs w:val="24"/>
        </w:rPr>
        <w:noBreakHyphen/>
        <w:t xml:space="preserve">первых, в синтезе </w:t>
      </w:r>
      <w:proofErr w:type="spellStart"/>
      <w:r w:rsidRPr="00F30399">
        <w:rPr>
          <w:szCs w:val="24"/>
        </w:rPr>
        <w:t>нецентросимметричных</w:t>
      </w:r>
      <w:proofErr w:type="spellEnd"/>
      <w:r w:rsidRPr="00F30399">
        <w:rPr>
          <w:szCs w:val="24"/>
        </w:rPr>
        <w:t xml:space="preserve"> кристаллов [1], а во</w:t>
      </w:r>
      <w:r w:rsidRPr="00F30399">
        <w:rPr>
          <w:szCs w:val="24"/>
        </w:rPr>
        <w:noBreakHyphen/>
        <w:t>вторых, в разработке пищевых добавок для устранения дефицита микроэлементов в живых организмах [2]. Так, ионы переходных металлов в сочетании с аминокислотами становятся менее токсичными по отношению к живым организмам и приобретают способность катализировать различные биохимические процессы. Однако достаточно подробно изучены совместные кристаллы сульфатов переходных металлов только с глицином. Соединения же других аминокислот изучены значительно меньше, а структурные данные получены только для нескольких соединений меди.</w:t>
      </w:r>
    </w:p>
    <w:p w14:paraId="0830F194" w14:textId="77777777" w:rsidR="005D0482" w:rsidRPr="00F30399" w:rsidRDefault="005D0482" w:rsidP="005D0482">
      <w:pPr>
        <w:rPr>
          <w:szCs w:val="24"/>
        </w:rPr>
      </w:pPr>
      <w:r w:rsidRPr="00F30399">
        <w:rPr>
          <w:szCs w:val="24"/>
        </w:rPr>
        <w:t xml:space="preserve">В настоящей работе получены монокристаллы и определены кристаллические структуры соединений с </w:t>
      </w:r>
      <w:proofErr w:type="spellStart"/>
      <w:r w:rsidRPr="00F30399">
        <w:rPr>
          <w:szCs w:val="24"/>
        </w:rPr>
        <w:t>ахиральными</w:t>
      </w:r>
      <w:proofErr w:type="spellEnd"/>
      <w:r w:rsidRPr="00F30399">
        <w:rPr>
          <w:szCs w:val="24"/>
        </w:rPr>
        <w:t xml:space="preserve"> гомологами глицина — </w:t>
      </w:r>
      <w:r w:rsidRPr="00F30399">
        <w:rPr>
          <w:rFonts w:cs="Times New Roman"/>
          <w:szCs w:val="24"/>
          <w:lang w:val="en-US"/>
        </w:rPr>
        <w:t>β</w:t>
      </w:r>
      <w:r w:rsidRPr="00F30399">
        <w:rPr>
          <w:szCs w:val="24"/>
        </w:rPr>
        <w:noBreakHyphen/>
      </w:r>
      <w:r w:rsidR="004B6487">
        <w:rPr>
          <w:szCs w:val="24"/>
        </w:rPr>
        <w:t xml:space="preserve">аланином, а также </w:t>
      </w:r>
      <w:r w:rsidRPr="00F30399">
        <w:rPr>
          <w:rFonts w:cs="Times New Roman"/>
          <w:szCs w:val="24"/>
        </w:rPr>
        <w:t>ε</w:t>
      </w:r>
      <w:r w:rsidRPr="00F30399">
        <w:rPr>
          <w:szCs w:val="24"/>
        </w:rPr>
        <w:noBreakHyphen/>
        <w:t xml:space="preserve">аминокапроновой кислотой. В качестве неорганической составляющей рассматривали сульфаты и </w:t>
      </w:r>
      <w:proofErr w:type="spellStart"/>
      <w:r w:rsidRPr="00F30399">
        <w:rPr>
          <w:szCs w:val="24"/>
        </w:rPr>
        <w:t>селенаты</w:t>
      </w:r>
      <w:proofErr w:type="spellEnd"/>
      <w:r w:rsidRPr="00F30399">
        <w:rPr>
          <w:szCs w:val="24"/>
        </w:rPr>
        <w:t xml:space="preserve"> (т.к. селен также является важным микроэлементом) Mg</w:t>
      </w:r>
      <w:r w:rsidRPr="00F30399">
        <w:rPr>
          <w:szCs w:val="24"/>
          <w:vertAlign w:val="superscript"/>
        </w:rPr>
        <w:t>2+</w:t>
      </w:r>
      <w:r w:rsidRPr="00F30399">
        <w:rPr>
          <w:szCs w:val="24"/>
        </w:rPr>
        <w:t xml:space="preserve">, </w:t>
      </w:r>
      <w:r w:rsidRPr="00F30399">
        <w:rPr>
          <w:szCs w:val="24"/>
          <w:lang w:val="en-US"/>
        </w:rPr>
        <w:t>Mn</w:t>
      </w:r>
      <w:r w:rsidRPr="00F30399">
        <w:rPr>
          <w:szCs w:val="24"/>
          <w:vertAlign w:val="superscript"/>
        </w:rPr>
        <w:t>2+</w:t>
      </w:r>
      <w:r w:rsidRPr="00F30399">
        <w:rPr>
          <w:szCs w:val="24"/>
        </w:rPr>
        <w:t xml:space="preserve">, </w:t>
      </w:r>
      <w:r w:rsidRPr="00F30399">
        <w:rPr>
          <w:szCs w:val="24"/>
          <w:lang w:val="en-US"/>
        </w:rPr>
        <w:t>Co</w:t>
      </w:r>
      <w:r w:rsidRPr="00F30399">
        <w:rPr>
          <w:szCs w:val="24"/>
          <w:vertAlign w:val="superscript"/>
        </w:rPr>
        <w:t>2+</w:t>
      </w:r>
      <w:r w:rsidRPr="00F30399">
        <w:rPr>
          <w:szCs w:val="24"/>
        </w:rPr>
        <w:t xml:space="preserve">, </w:t>
      </w:r>
      <w:r w:rsidRPr="00F30399">
        <w:rPr>
          <w:szCs w:val="24"/>
          <w:lang w:val="en-US"/>
        </w:rPr>
        <w:t>Cu</w:t>
      </w:r>
      <w:r w:rsidRPr="00F30399">
        <w:rPr>
          <w:szCs w:val="24"/>
          <w:vertAlign w:val="superscript"/>
        </w:rPr>
        <w:t>2+</w:t>
      </w:r>
      <w:r w:rsidRPr="00F30399">
        <w:rPr>
          <w:szCs w:val="24"/>
        </w:rPr>
        <w:t xml:space="preserve"> и </w:t>
      </w:r>
      <w:r w:rsidRPr="00F30399">
        <w:rPr>
          <w:szCs w:val="24"/>
          <w:lang w:val="en-US"/>
        </w:rPr>
        <w:t>Zn</w:t>
      </w:r>
      <w:r w:rsidRPr="00F30399">
        <w:rPr>
          <w:szCs w:val="24"/>
          <w:vertAlign w:val="superscript"/>
        </w:rPr>
        <w:t>2+</w:t>
      </w:r>
      <w:r w:rsidRPr="00F30399">
        <w:rPr>
          <w:szCs w:val="24"/>
        </w:rPr>
        <w:t xml:space="preserve"> (исключая неустойчивый </w:t>
      </w:r>
      <w:proofErr w:type="spellStart"/>
      <w:r w:rsidRPr="00F30399">
        <w:rPr>
          <w:szCs w:val="24"/>
          <w:lang w:val="en-US"/>
        </w:rPr>
        <w:t>MnSeO</w:t>
      </w:r>
      <w:proofErr w:type="spellEnd"/>
      <w:r w:rsidRPr="00F30399">
        <w:rPr>
          <w:szCs w:val="24"/>
          <w:vertAlign w:val="subscript"/>
        </w:rPr>
        <w:t>4</w:t>
      </w:r>
      <w:r w:rsidRPr="00F30399">
        <w:rPr>
          <w:szCs w:val="24"/>
        </w:rPr>
        <w:t>).</w:t>
      </w:r>
    </w:p>
    <w:p w14:paraId="58B05DAE" w14:textId="77777777" w:rsidR="005D0482" w:rsidRDefault="005D0482" w:rsidP="005D0482">
      <w:pPr>
        <w:rPr>
          <w:szCs w:val="24"/>
        </w:rPr>
      </w:pPr>
      <w:r w:rsidRPr="00F30399">
        <w:rPr>
          <w:szCs w:val="24"/>
        </w:rPr>
        <w:t xml:space="preserve">Взаимодействие водных растворов </w:t>
      </w:r>
      <w:r w:rsidRPr="00F30399">
        <w:rPr>
          <w:i/>
          <w:szCs w:val="24"/>
          <w:lang w:val="en-US"/>
        </w:rPr>
        <w:t>MT</w:t>
      </w:r>
      <w:r w:rsidRPr="00F30399">
        <w:rPr>
          <w:szCs w:val="24"/>
          <w:lang w:val="en-US"/>
        </w:rPr>
        <w:t>O</w:t>
      </w:r>
      <w:r w:rsidRPr="00F30399">
        <w:rPr>
          <w:szCs w:val="24"/>
          <w:vertAlign w:val="subscript"/>
        </w:rPr>
        <w:t>4</w:t>
      </w:r>
      <w:r w:rsidRPr="00F30399">
        <w:rPr>
          <w:szCs w:val="24"/>
        </w:rPr>
        <w:t xml:space="preserve"> (</w:t>
      </w:r>
      <w:r w:rsidRPr="00F30399">
        <w:rPr>
          <w:i/>
          <w:szCs w:val="24"/>
          <w:lang w:val="en-US"/>
        </w:rPr>
        <w:t>T</w:t>
      </w:r>
      <w:r w:rsidRPr="00F30399">
        <w:rPr>
          <w:szCs w:val="24"/>
        </w:rPr>
        <w:t xml:space="preserve"> = </w:t>
      </w:r>
      <w:r w:rsidRPr="00F30399">
        <w:rPr>
          <w:szCs w:val="24"/>
          <w:lang w:val="en-US"/>
        </w:rPr>
        <w:t>S</w:t>
      </w:r>
      <w:r w:rsidRPr="00F30399">
        <w:rPr>
          <w:szCs w:val="24"/>
        </w:rPr>
        <w:t xml:space="preserve">, </w:t>
      </w:r>
      <w:r w:rsidRPr="00F30399">
        <w:rPr>
          <w:szCs w:val="24"/>
          <w:lang w:val="en-US"/>
        </w:rPr>
        <w:t>Se</w:t>
      </w:r>
      <w:r w:rsidRPr="00F30399">
        <w:rPr>
          <w:szCs w:val="24"/>
        </w:rPr>
        <w:t xml:space="preserve">) и аминокислот в мольном соотношении </w:t>
      </w:r>
      <w:proofErr w:type="gramStart"/>
      <w:r w:rsidRPr="00F30399">
        <w:rPr>
          <w:szCs w:val="24"/>
        </w:rPr>
        <w:t>1 :</w:t>
      </w:r>
      <w:proofErr w:type="gramEnd"/>
      <w:r w:rsidRPr="00F30399">
        <w:rPr>
          <w:szCs w:val="24"/>
        </w:rPr>
        <w:t xml:space="preserve"> 1 с последующим упариванием при комнатной температуре приводит к образованию вязких г</w:t>
      </w:r>
      <w:r w:rsidR="00F30399" w:rsidRPr="00F30399">
        <w:rPr>
          <w:szCs w:val="24"/>
        </w:rPr>
        <w:t>елей, которые не кристаллизуются</w:t>
      </w:r>
      <w:r w:rsidRPr="00F30399">
        <w:rPr>
          <w:szCs w:val="24"/>
        </w:rPr>
        <w:t xml:space="preserve"> даже в течение нескольких меся</w:t>
      </w:r>
      <w:r w:rsidR="00F30399" w:rsidRPr="00F30399">
        <w:rPr>
          <w:szCs w:val="24"/>
        </w:rPr>
        <w:t xml:space="preserve">цев, а выросшие кристаллы невозможно отделить от вязкой среды. Поэтому взаимодействие проводили в присутствие варьируемых количеств серной или селеновой кислот, соответственно. При небольшом количестве кислоты преимущественно образуются соединения состава </w:t>
      </w:r>
      <w:r w:rsidR="00F30399" w:rsidRPr="00F30399">
        <w:rPr>
          <w:i/>
          <w:szCs w:val="24"/>
          <w:lang w:val="en-US"/>
        </w:rPr>
        <w:t>MT</w:t>
      </w:r>
      <w:r w:rsidR="00F30399" w:rsidRPr="00F30399">
        <w:rPr>
          <w:szCs w:val="24"/>
          <w:lang w:val="en-US"/>
        </w:rPr>
        <w:t>O</w:t>
      </w:r>
      <w:r w:rsidR="00F30399" w:rsidRPr="00F30399">
        <w:rPr>
          <w:szCs w:val="24"/>
          <w:vertAlign w:val="subscript"/>
        </w:rPr>
        <w:t>4</w:t>
      </w:r>
      <w:r w:rsidR="00F30399" w:rsidRPr="00F30399">
        <w:rPr>
          <w:rFonts w:cs="Times New Roman"/>
          <w:szCs w:val="24"/>
        </w:rPr>
        <w:t>·</w:t>
      </w:r>
      <w:r w:rsidR="00F30399" w:rsidRPr="00F30399">
        <w:rPr>
          <w:rFonts w:cs="Times New Roman"/>
          <w:szCs w:val="24"/>
          <w:lang w:val="en-US"/>
        </w:rPr>
        <w:t>β</w:t>
      </w:r>
      <w:r w:rsidR="00F30399" w:rsidRPr="00F30399">
        <w:rPr>
          <w:szCs w:val="24"/>
        </w:rPr>
        <w:noBreakHyphen/>
      </w:r>
      <w:r w:rsidR="00F30399" w:rsidRPr="00F30399">
        <w:rPr>
          <w:szCs w:val="24"/>
          <w:lang w:val="en-US"/>
        </w:rPr>
        <w:t>Ala</w:t>
      </w:r>
      <w:r w:rsidR="00F30399" w:rsidRPr="00F30399">
        <w:rPr>
          <w:rFonts w:cs="Times New Roman"/>
          <w:szCs w:val="24"/>
        </w:rPr>
        <w:t>·</w:t>
      </w:r>
      <w:proofErr w:type="spellStart"/>
      <w:r w:rsidR="00F30399" w:rsidRPr="00F30399">
        <w:rPr>
          <w:i/>
          <w:szCs w:val="24"/>
          <w:lang w:val="en-US"/>
        </w:rPr>
        <w:t>n</w:t>
      </w:r>
      <w:r w:rsidR="00F30399" w:rsidRPr="00F30399">
        <w:rPr>
          <w:szCs w:val="24"/>
          <w:lang w:val="en-US"/>
        </w:rPr>
        <w:t>H</w:t>
      </w:r>
      <w:proofErr w:type="spellEnd"/>
      <w:r w:rsidR="00F30399" w:rsidRPr="00F30399">
        <w:rPr>
          <w:szCs w:val="24"/>
          <w:vertAlign w:val="subscript"/>
        </w:rPr>
        <w:t>2</w:t>
      </w:r>
      <w:r w:rsidR="00F30399" w:rsidRPr="00F30399">
        <w:rPr>
          <w:szCs w:val="24"/>
          <w:lang w:val="en-US"/>
        </w:rPr>
        <w:t>O</w:t>
      </w:r>
      <w:r w:rsidR="007F490D">
        <w:rPr>
          <w:szCs w:val="24"/>
        </w:rPr>
        <w:t xml:space="preserve"> (</w:t>
      </w:r>
      <w:r w:rsidR="007F490D">
        <w:rPr>
          <w:szCs w:val="24"/>
          <w:lang w:val="en-US"/>
        </w:rPr>
        <w:t>Ala</w:t>
      </w:r>
      <w:r w:rsidR="007F490D" w:rsidRPr="007F490D">
        <w:rPr>
          <w:szCs w:val="24"/>
        </w:rPr>
        <w:t xml:space="preserve"> = </w:t>
      </w:r>
      <w:r w:rsidR="007F490D">
        <w:rPr>
          <w:szCs w:val="24"/>
          <w:lang w:val="en-US"/>
        </w:rPr>
        <w:t>C</w:t>
      </w:r>
      <w:r w:rsidR="007F490D" w:rsidRPr="007F490D">
        <w:rPr>
          <w:szCs w:val="24"/>
          <w:vertAlign w:val="subscript"/>
        </w:rPr>
        <w:t>3</w:t>
      </w:r>
      <w:r w:rsidR="007F490D">
        <w:rPr>
          <w:szCs w:val="24"/>
          <w:lang w:val="en-US"/>
        </w:rPr>
        <w:t>H</w:t>
      </w:r>
      <w:r w:rsidR="007F490D" w:rsidRPr="007F490D">
        <w:rPr>
          <w:szCs w:val="24"/>
          <w:vertAlign w:val="subscript"/>
        </w:rPr>
        <w:t>7</w:t>
      </w:r>
      <w:r w:rsidR="007F490D">
        <w:rPr>
          <w:szCs w:val="24"/>
          <w:lang w:val="en-US"/>
        </w:rPr>
        <w:t>NO</w:t>
      </w:r>
      <w:r w:rsidR="007F490D" w:rsidRPr="007F490D">
        <w:rPr>
          <w:szCs w:val="24"/>
          <w:vertAlign w:val="subscript"/>
        </w:rPr>
        <w:t>2</w:t>
      </w:r>
      <w:r w:rsidR="007F490D">
        <w:rPr>
          <w:szCs w:val="24"/>
        </w:rPr>
        <w:t>)</w:t>
      </w:r>
      <w:r w:rsidR="00F30399" w:rsidRPr="00F30399">
        <w:rPr>
          <w:szCs w:val="24"/>
        </w:rPr>
        <w:t>; при более сильном подкислении — (</w:t>
      </w:r>
      <w:r w:rsidR="00F30399" w:rsidRPr="00F30399">
        <w:rPr>
          <w:rFonts w:cs="Times New Roman"/>
          <w:szCs w:val="24"/>
        </w:rPr>
        <w:t>β</w:t>
      </w:r>
      <w:r w:rsidR="00F30399" w:rsidRPr="00F30399">
        <w:rPr>
          <w:szCs w:val="24"/>
        </w:rPr>
        <w:noBreakHyphen/>
      </w:r>
      <w:proofErr w:type="spellStart"/>
      <w:r w:rsidR="00F30399" w:rsidRPr="00F30399">
        <w:rPr>
          <w:szCs w:val="24"/>
          <w:lang w:val="en-US"/>
        </w:rPr>
        <w:t>AlaH</w:t>
      </w:r>
      <w:proofErr w:type="spellEnd"/>
      <w:r w:rsidR="00F30399" w:rsidRPr="00F30399">
        <w:rPr>
          <w:szCs w:val="24"/>
        </w:rPr>
        <w:t>)</w:t>
      </w:r>
      <w:r w:rsidR="00F30399" w:rsidRPr="00F30399">
        <w:rPr>
          <w:szCs w:val="24"/>
          <w:vertAlign w:val="subscript"/>
        </w:rPr>
        <w:t>2</w:t>
      </w:r>
      <w:r w:rsidR="00F30399" w:rsidRPr="00F30399">
        <w:rPr>
          <w:i/>
          <w:szCs w:val="24"/>
          <w:lang w:val="en-US"/>
        </w:rPr>
        <w:t>M</w:t>
      </w:r>
      <w:r w:rsidR="00F30399" w:rsidRPr="00F30399">
        <w:rPr>
          <w:szCs w:val="24"/>
        </w:rPr>
        <w:t>(</w:t>
      </w:r>
      <w:r w:rsidR="00F30399" w:rsidRPr="00F30399">
        <w:rPr>
          <w:i/>
          <w:szCs w:val="24"/>
          <w:lang w:val="en-US"/>
        </w:rPr>
        <w:t>T</w:t>
      </w:r>
      <w:r w:rsidR="00F30399" w:rsidRPr="00F30399">
        <w:rPr>
          <w:szCs w:val="24"/>
          <w:lang w:val="en-US"/>
        </w:rPr>
        <w:t>O</w:t>
      </w:r>
      <w:proofErr w:type="gramStart"/>
      <w:r w:rsidR="00F30399" w:rsidRPr="00F30399">
        <w:rPr>
          <w:szCs w:val="24"/>
          <w:vertAlign w:val="subscript"/>
        </w:rPr>
        <w:t>4</w:t>
      </w:r>
      <w:r w:rsidR="00F30399" w:rsidRPr="00F30399">
        <w:rPr>
          <w:szCs w:val="24"/>
        </w:rPr>
        <w:t>)</w:t>
      </w:r>
      <w:r w:rsidR="00F30399" w:rsidRPr="00F30399">
        <w:rPr>
          <w:rFonts w:cs="Times New Roman"/>
          <w:szCs w:val="24"/>
        </w:rPr>
        <w:t>·</w:t>
      </w:r>
      <w:proofErr w:type="spellStart"/>
      <w:proofErr w:type="gramEnd"/>
      <w:r w:rsidR="00F30399" w:rsidRPr="00F30399">
        <w:rPr>
          <w:i/>
          <w:szCs w:val="24"/>
          <w:lang w:val="en-US"/>
        </w:rPr>
        <w:t>n</w:t>
      </w:r>
      <w:r w:rsidR="00F30399" w:rsidRPr="00F30399">
        <w:rPr>
          <w:szCs w:val="24"/>
          <w:lang w:val="en-US"/>
        </w:rPr>
        <w:t>H</w:t>
      </w:r>
      <w:proofErr w:type="spellEnd"/>
      <w:r w:rsidR="00F30399" w:rsidRPr="00F30399">
        <w:rPr>
          <w:szCs w:val="24"/>
          <w:vertAlign w:val="subscript"/>
        </w:rPr>
        <w:t>2</w:t>
      </w:r>
      <w:r w:rsidR="00F30399" w:rsidRPr="00F30399">
        <w:rPr>
          <w:szCs w:val="24"/>
          <w:lang w:val="en-US"/>
        </w:rPr>
        <w:t>O</w:t>
      </w:r>
      <w:r w:rsidR="00F30399" w:rsidRPr="00F30399">
        <w:rPr>
          <w:szCs w:val="24"/>
        </w:rPr>
        <w:t xml:space="preserve"> или (</w:t>
      </w:r>
      <w:r w:rsidR="00F30399" w:rsidRPr="00F30399">
        <w:rPr>
          <w:rFonts w:cs="Times New Roman"/>
          <w:szCs w:val="24"/>
        </w:rPr>
        <w:t>β</w:t>
      </w:r>
      <w:r w:rsidR="00F30399" w:rsidRPr="00F30399">
        <w:rPr>
          <w:szCs w:val="24"/>
        </w:rPr>
        <w:t>-</w:t>
      </w:r>
      <w:proofErr w:type="spellStart"/>
      <w:r w:rsidR="00F30399" w:rsidRPr="00F30399">
        <w:rPr>
          <w:szCs w:val="24"/>
          <w:lang w:val="en-US"/>
        </w:rPr>
        <w:t>AlaH</w:t>
      </w:r>
      <w:proofErr w:type="spellEnd"/>
      <w:r w:rsidR="00F30399" w:rsidRPr="00F30399">
        <w:rPr>
          <w:szCs w:val="24"/>
        </w:rPr>
        <w:t>)</w:t>
      </w:r>
      <w:r w:rsidR="00F30399" w:rsidRPr="00F30399">
        <w:rPr>
          <w:i/>
          <w:szCs w:val="24"/>
          <w:lang w:val="en-US"/>
        </w:rPr>
        <w:t>M</w:t>
      </w:r>
      <w:r w:rsidR="00F30399" w:rsidRPr="00F30399">
        <w:rPr>
          <w:szCs w:val="24"/>
        </w:rPr>
        <w:t>(</w:t>
      </w:r>
      <w:proofErr w:type="spellStart"/>
      <w:r w:rsidR="00F30399" w:rsidRPr="00F30399">
        <w:rPr>
          <w:szCs w:val="24"/>
          <w:lang w:val="en-US"/>
        </w:rPr>
        <w:t>SeO</w:t>
      </w:r>
      <w:proofErr w:type="spellEnd"/>
      <w:r w:rsidR="00F30399" w:rsidRPr="00F30399">
        <w:rPr>
          <w:szCs w:val="24"/>
          <w:vertAlign w:val="subscript"/>
        </w:rPr>
        <w:t>4</w:t>
      </w:r>
      <w:r w:rsidR="00F30399" w:rsidRPr="00F30399">
        <w:rPr>
          <w:szCs w:val="24"/>
        </w:rPr>
        <w:t>)(</w:t>
      </w:r>
      <w:proofErr w:type="spellStart"/>
      <w:r w:rsidR="00F30399">
        <w:rPr>
          <w:szCs w:val="24"/>
          <w:lang w:val="en-US"/>
        </w:rPr>
        <w:t>HSeO</w:t>
      </w:r>
      <w:proofErr w:type="spellEnd"/>
      <w:r w:rsidR="00F30399" w:rsidRPr="00F30399">
        <w:rPr>
          <w:szCs w:val="24"/>
          <w:vertAlign w:val="subscript"/>
        </w:rPr>
        <w:t>4</w:t>
      </w:r>
      <w:r w:rsidR="00F30399" w:rsidRPr="00F30399">
        <w:rPr>
          <w:szCs w:val="24"/>
        </w:rPr>
        <w:t>)</w:t>
      </w:r>
      <w:r w:rsidR="00F30399">
        <w:rPr>
          <w:rFonts w:cs="Times New Roman"/>
          <w:szCs w:val="24"/>
        </w:rPr>
        <w:t>·</w:t>
      </w:r>
      <w:proofErr w:type="spellStart"/>
      <w:r w:rsidR="00F30399">
        <w:rPr>
          <w:i/>
          <w:szCs w:val="24"/>
          <w:lang w:val="en-US"/>
        </w:rPr>
        <w:t>m</w:t>
      </w:r>
      <w:r w:rsidR="00F30399">
        <w:rPr>
          <w:szCs w:val="24"/>
          <w:lang w:val="en-US"/>
        </w:rPr>
        <w:t>H</w:t>
      </w:r>
      <w:proofErr w:type="spellEnd"/>
      <w:r w:rsidR="00F30399" w:rsidRPr="00F30399">
        <w:rPr>
          <w:szCs w:val="24"/>
          <w:vertAlign w:val="subscript"/>
        </w:rPr>
        <w:t>2</w:t>
      </w:r>
      <w:r w:rsidR="00F30399">
        <w:rPr>
          <w:szCs w:val="24"/>
          <w:lang w:val="en-US"/>
        </w:rPr>
        <w:t>O</w:t>
      </w:r>
      <w:r w:rsidR="00F30399">
        <w:rPr>
          <w:szCs w:val="24"/>
        </w:rPr>
        <w:t xml:space="preserve">, в зависимости от природы катиона </w:t>
      </w:r>
      <w:r w:rsidR="00F30399">
        <w:rPr>
          <w:i/>
          <w:szCs w:val="24"/>
          <w:lang w:val="en-US"/>
        </w:rPr>
        <w:t>M</w:t>
      </w:r>
      <w:r w:rsidR="00F30399" w:rsidRPr="00F30399">
        <w:rPr>
          <w:szCs w:val="24"/>
          <w:vertAlign w:val="superscript"/>
        </w:rPr>
        <w:t>2+</w:t>
      </w:r>
      <w:r w:rsidR="00F30399">
        <w:rPr>
          <w:szCs w:val="24"/>
        </w:rPr>
        <w:t xml:space="preserve">. В структурах соединений первого типа обычно наблюдаются цепочки </w:t>
      </w:r>
      <w:r w:rsidR="00F30399" w:rsidRPr="00F30399">
        <w:rPr>
          <w:szCs w:val="24"/>
        </w:rPr>
        <w:t>[</w:t>
      </w:r>
      <w:r w:rsidR="00F30399">
        <w:rPr>
          <w:i/>
          <w:szCs w:val="24"/>
          <w:lang w:val="en-US"/>
        </w:rPr>
        <w:t>M</w:t>
      </w:r>
      <w:r w:rsidR="00F30399" w:rsidRPr="00F30399">
        <w:rPr>
          <w:szCs w:val="24"/>
        </w:rPr>
        <w:t>(</w:t>
      </w:r>
      <w:r w:rsidR="00F30399">
        <w:rPr>
          <w:i/>
          <w:szCs w:val="24"/>
          <w:lang w:val="en-US"/>
        </w:rPr>
        <w:t>T</w:t>
      </w:r>
      <w:r w:rsidR="00F30399">
        <w:rPr>
          <w:szCs w:val="24"/>
          <w:lang w:val="en-US"/>
        </w:rPr>
        <w:t>O</w:t>
      </w:r>
      <w:r w:rsidR="00F30399" w:rsidRPr="00F30399">
        <w:rPr>
          <w:szCs w:val="24"/>
          <w:vertAlign w:val="subscript"/>
        </w:rPr>
        <w:t>4</w:t>
      </w:r>
      <w:r w:rsidR="00F30399" w:rsidRPr="00F30399">
        <w:rPr>
          <w:szCs w:val="24"/>
        </w:rPr>
        <w:t>)</w:t>
      </w:r>
      <w:r w:rsidR="00F30399" w:rsidRPr="00F30399">
        <w:rPr>
          <w:szCs w:val="24"/>
          <w:vertAlign w:val="subscript"/>
        </w:rPr>
        <w:t>2</w:t>
      </w:r>
      <w:r w:rsidR="00F30399" w:rsidRPr="00F30399">
        <w:rPr>
          <w:szCs w:val="24"/>
        </w:rPr>
        <w:t>(</w:t>
      </w:r>
      <w:r w:rsidR="00F30399">
        <w:rPr>
          <w:szCs w:val="24"/>
          <w:lang w:val="en-US"/>
        </w:rPr>
        <w:t>H</w:t>
      </w:r>
      <w:r w:rsidR="00F30399" w:rsidRPr="00F30399">
        <w:rPr>
          <w:szCs w:val="24"/>
          <w:vertAlign w:val="subscript"/>
        </w:rPr>
        <w:t>2</w:t>
      </w:r>
      <w:r w:rsidR="00F30399">
        <w:rPr>
          <w:szCs w:val="24"/>
          <w:lang w:val="en-US"/>
        </w:rPr>
        <w:t>O</w:t>
      </w:r>
      <w:r w:rsidR="00F30399" w:rsidRPr="00F30399">
        <w:rPr>
          <w:szCs w:val="24"/>
        </w:rPr>
        <w:t>)</w:t>
      </w:r>
      <w:r w:rsidR="00F30399" w:rsidRPr="00F30399">
        <w:rPr>
          <w:szCs w:val="24"/>
          <w:vertAlign w:val="subscript"/>
        </w:rPr>
        <w:t>2</w:t>
      </w:r>
      <w:r w:rsidR="00F30399" w:rsidRPr="00F30399">
        <w:rPr>
          <w:szCs w:val="24"/>
        </w:rPr>
        <w:t>]</w:t>
      </w:r>
      <w:r w:rsidR="00F30399" w:rsidRPr="00F30399">
        <w:rPr>
          <w:szCs w:val="24"/>
          <w:vertAlign w:val="superscript"/>
        </w:rPr>
        <w:t>2+</w:t>
      </w:r>
      <w:r w:rsidR="00F30399">
        <w:rPr>
          <w:szCs w:val="24"/>
        </w:rPr>
        <w:t xml:space="preserve"> </w:t>
      </w:r>
      <w:proofErr w:type="spellStart"/>
      <w:r w:rsidR="00F30399">
        <w:rPr>
          <w:szCs w:val="24"/>
        </w:rPr>
        <w:t>кренкитового</w:t>
      </w:r>
      <w:proofErr w:type="spellEnd"/>
      <w:r w:rsidR="00F30399">
        <w:rPr>
          <w:szCs w:val="24"/>
        </w:rPr>
        <w:t xml:space="preserve"> типа. При одинаковом составе соединения разных металлов часто не </w:t>
      </w:r>
      <w:proofErr w:type="spellStart"/>
      <w:r w:rsidR="00F30399">
        <w:rPr>
          <w:szCs w:val="24"/>
        </w:rPr>
        <w:t>изоструктурны</w:t>
      </w:r>
      <w:proofErr w:type="spellEnd"/>
      <w:r w:rsidR="00F30399">
        <w:rPr>
          <w:szCs w:val="24"/>
        </w:rPr>
        <w:t xml:space="preserve"> друг другу.</w:t>
      </w:r>
    </w:p>
    <w:p w14:paraId="0106CEC8" w14:textId="77777777" w:rsidR="00F30399" w:rsidRDefault="00F30399" w:rsidP="005D0482">
      <w:pPr>
        <w:rPr>
          <w:szCs w:val="24"/>
        </w:rPr>
      </w:pPr>
      <w:r>
        <w:rPr>
          <w:szCs w:val="24"/>
        </w:rPr>
        <w:t xml:space="preserve">Полученные нами результаты показывают, что </w:t>
      </w:r>
      <w:r>
        <w:rPr>
          <w:rFonts w:cs="Times New Roman"/>
          <w:szCs w:val="24"/>
        </w:rPr>
        <w:t>β</w:t>
      </w:r>
      <w:r>
        <w:rPr>
          <w:szCs w:val="24"/>
        </w:rPr>
        <w:noBreakHyphen/>
        <w:t>аланин может участвовать в образовании совместных кристаллов неорганических солей переходных металлов с аминокислотами. Однако подбор условий получения этих кристаллов требует отдельных исследований в каждом случае.</w:t>
      </w:r>
    </w:p>
    <w:p w14:paraId="615E897A" w14:textId="5AE7F8EC" w:rsidR="00E81706" w:rsidRPr="00E81706" w:rsidRDefault="00F30399" w:rsidP="00E81706">
      <w:pPr>
        <w:rPr>
          <w:szCs w:val="24"/>
        </w:rPr>
      </w:pPr>
      <w:r>
        <w:rPr>
          <w:szCs w:val="24"/>
        </w:rPr>
        <w:t xml:space="preserve">Единственное на текущий момент производное </w:t>
      </w:r>
      <w:r>
        <w:rPr>
          <w:rFonts w:cs="Times New Roman"/>
          <w:szCs w:val="24"/>
        </w:rPr>
        <w:t>ε</w:t>
      </w:r>
      <w:r w:rsidR="00931D43">
        <w:rPr>
          <w:szCs w:val="24"/>
        </w:rPr>
        <w:noBreakHyphen/>
        <w:t>аминокапроновой кислоты</w:t>
      </w:r>
      <w:r w:rsidR="00931D43" w:rsidRPr="00931D43">
        <w:rPr>
          <w:szCs w:val="24"/>
        </w:rPr>
        <w:t xml:space="preserve">, </w:t>
      </w:r>
      <w:proofErr w:type="gramStart"/>
      <w:r w:rsidR="00931D43">
        <w:rPr>
          <w:szCs w:val="24"/>
          <w:lang w:val="en-US"/>
        </w:rPr>
        <w:t>Zn</w:t>
      </w:r>
      <w:r w:rsidR="00931D43" w:rsidRPr="00931D43">
        <w:rPr>
          <w:szCs w:val="24"/>
        </w:rPr>
        <w:t>(</w:t>
      </w:r>
      <w:proofErr w:type="gramEnd"/>
      <w:r w:rsidR="00931D43">
        <w:rPr>
          <w:szCs w:val="24"/>
          <w:lang w:val="en-US"/>
        </w:rPr>
        <w:t>SO</w:t>
      </w:r>
      <w:r w:rsidR="00931D43" w:rsidRPr="00931D43">
        <w:rPr>
          <w:szCs w:val="24"/>
          <w:vertAlign w:val="subscript"/>
        </w:rPr>
        <w:t>4</w:t>
      </w:r>
      <w:r w:rsidR="00931D43" w:rsidRPr="00931D43">
        <w:rPr>
          <w:szCs w:val="24"/>
        </w:rPr>
        <w:t>)(</w:t>
      </w:r>
      <w:r w:rsidR="00931D43">
        <w:rPr>
          <w:szCs w:val="24"/>
          <w:lang w:val="en-US"/>
        </w:rPr>
        <w:t>C</w:t>
      </w:r>
      <w:r w:rsidR="00931D43" w:rsidRPr="00931D43">
        <w:rPr>
          <w:szCs w:val="24"/>
          <w:vertAlign w:val="subscript"/>
        </w:rPr>
        <w:t>6</w:t>
      </w:r>
      <w:r w:rsidR="00931D43">
        <w:rPr>
          <w:szCs w:val="24"/>
          <w:lang w:val="en-US"/>
        </w:rPr>
        <w:t>H</w:t>
      </w:r>
      <w:r w:rsidR="00931D43" w:rsidRPr="00931D43">
        <w:rPr>
          <w:szCs w:val="24"/>
          <w:vertAlign w:val="subscript"/>
        </w:rPr>
        <w:t>13</w:t>
      </w:r>
      <w:r w:rsidR="00931D43">
        <w:rPr>
          <w:szCs w:val="24"/>
          <w:lang w:val="en-US"/>
        </w:rPr>
        <w:t>NO</w:t>
      </w:r>
      <w:r w:rsidR="00931D43" w:rsidRPr="00931D43">
        <w:rPr>
          <w:szCs w:val="24"/>
          <w:vertAlign w:val="subscript"/>
        </w:rPr>
        <w:t>2</w:t>
      </w:r>
      <w:r w:rsidR="00931D43" w:rsidRPr="00931D43">
        <w:rPr>
          <w:szCs w:val="24"/>
        </w:rPr>
        <w:t>)(</w:t>
      </w:r>
      <w:r w:rsidR="00931D43">
        <w:rPr>
          <w:szCs w:val="24"/>
          <w:lang w:val="en-US"/>
        </w:rPr>
        <w:t>H</w:t>
      </w:r>
      <w:r w:rsidR="00931D43" w:rsidRPr="00931D43">
        <w:rPr>
          <w:szCs w:val="24"/>
          <w:vertAlign w:val="subscript"/>
        </w:rPr>
        <w:t>2</w:t>
      </w:r>
      <w:r w:rsidR="00931D43">
        <w:rPr>
          <w:szCs w:val="24"/>
          <w:lang w:val="en-US"/>
        </w:rPr>
        <w:t>O</w:t>
      </w:r>
      <w:r w:rsidR="00931D43" w:rsidRPr="00931D43">
        <w:rPr>
          <w:szCs w:val="24"/>
        </w:rPr>
        <w:t>)</w:t>
      </w:r>
      <w:r w:rsidR="00931D43" w:rsidRPr="00931D43">
        <w:rPr>
          <w:szCs w:val="24"/>
          <w:vertAlign w:val="subscript"/>
        </w:rPr>
        <w:t>2</w:t>
      </w:r>
      <w:r w:rsidR="00931D43">
        <w:rPr>
          <w:szCs w:val="24"/>
        </w:rPr>
        <w:t xml:space="preserve"> интересно тем, что кристаллизуется в </w:t>
      </w:r>
      <w:proofErr w:type="spellStart"/>
      <w:r w:rsidR="00931D43">
        <w:rPr>
          <w:szCs w:val="24"/>
        </w:rPr>
        <w:t>нецентросимметричной</w:t>
      </w:r>
      <w:proofErr w:type="spellEnd"/>
      <w:r w:rsidR="00931D43">
        <w:rPr>
          <w:szCs w:val="24"/>
        </w:rPr>
        <w:t xml:space="preserve"> пространственной группе </w:t>
      </w:r>
      <w:proofErr w:type="spellStart"/>
      <w:r w:rsidR="00931D43">
        <w:rPr>
          <w:i/>
          <w:szCs w:val="24"/>
          <w:lang w:val="en-US"/>
        </w:rPr>
        <w:t>Pna</w:t>
      </w:r>
      <w:proofErr w:type="spellEnd"/>
      <w:r w:rsidR="00931D43" w:rsidRPr="00931D43">
        <w:rPr>
          <w:szCs w:val="24"/>
        </w:rPr>
        <w:t>2</w:t>
      </w:r>
      <w:r w:rsidR="00931D43" w:rsidRPr="00931D43">
        <w:rPr>
          <w:szCs w:val="24"/>
          <w:vertAlign w:val="subscript"/>
        </w:rPr>
        <w:t>1</w:t>
      </w:r>
      <w:r w:rsidR="00931D43" w:rsidRPr="00931D43">
        <w:rPr>
          <w:szCs w:val="24"/>
        </w:rPr>
        <w:t>.</w:t>
      </w:r>
    </w:p>
    <w:p w14:paraId="3D46D1E7" w14:textId="60EF644E" w:rsidR="00E81706" w:rsidRPr="00E81706" w:rsidRDefault="00931D43" w:rsidP="00E81706">
      <w:pPr>
        <w:rPr>
          <w:i/>
          <w:iCs/>
        </w:rPr>
      </w:pPr>
      <w:r w:rsidRPr="00E81706">
        <w:rPr>
          <w:i/>
          <w:iCs/>
        </w:rPr>
        <w:t xml:space="preserve">Автор выражает благодарность профессору О.И. </w:t>
      </w:r>
      <w:proofErr w:type="spellStart"/>
      <w:r w:rsidRPr="00E81706">
        <w:rPr>
          <w:i/>
          <w:iCs/>
        </w:rPr>
        <w:t>Сийдра</w:t>
      </w:r>
      <w:proofErr w:type="spellEnd"/>
      <w:r w:rsidRPr="00E81706">
        <w:rPr>
          <w:i/>
          <w:iCs/>
        </w:rPr>
        <w:t xml:space="preserve"> (</w:t>
      </w:r>
      <w:proofErr w:type="spellStart"/>
      <w:r w:rsidRPr="00E81706">
        <w:rPr>
          <w:i/>
          <w:iCs/>
        </w:rPr>
        <w:t>ИНоЗ</w:t>
      </w:r>
      <w:proofErr w:type="spellEnd"/>
      <w:r w:rsidRPr="00E81706">
        <w:rPr>
          <w:i/>
          <w:iCs/>
        </w:rPr>
        <w:t xml:space="preserve"> СПбГУ) за проведение рентгеноструктурного анализа.</w:t>
      </w:r>
    </w:p>
    <w:p w14:paraId="37415609" w14:textId="77777777" w:rsidR="00AD09D9" w:rsidRPr="00F30399" w:rsidRDefault="00AD09D9" w:rsidP="004F3F6C">
      <w:pPr>
        <w:ind w:firstLine="0"/>
        <w:jc w:val="center"/>
        <w:rPr>
          <w:rFonts w:cs="Times New Roman"/>
          <w:b/>
          <w:szCs w:val="24"/>
        </w:rPr>
      </w:pPr>
      <w:r w:rsidRPr="00F30399">
        <w:rPr>
          <w:rFonts w:cs="Times New Roman"/>
          <w:b/>
          <w:szCs w:val="24"/>
        </w:rPr>
        <w:t>Литература</w:t>
      </w:r>
    </w:p>
    <w:p w14:paraId="608E6738" w14:textId="77777777" w:rsidR="00AD09D9" w:rsidRPr="00E81706" w:rsidRDefault="00AD09D9" w:rsidP="00E81706">
      <w:pPr>
        <w:pStyle w:val="a"/>
        <w:ind w:left="0" w:firstLine="0"/>
        <w:rPr>
          <w:iCs/>
          <w:szCs w:val="24"/>
        </w:rPr>
      </w:pPr>
      <w:r w:rsidRPr="00E81706">
        <w:rPr>
          <w:iCs/>
          <w:szCs w:val="24"/>
        </w:rPr>
        <w:t xml:space="preserve">Wang C., Zhang T., Lin W. Rational synthesis of </w:t>
      </w:r>
      <w:proofErr w:type="spellStart"/>
      <w:r w:rsidRPr="00E81706">
        <w:rPr>
          <w:iCs/>
          <w:szCs w:val="24"/>
        </w:rPr>
        <w:t>noncentrosymmetric</w:t>
      </w:r>
      <w:proofErr w:type="spellEnd"/>
      <w:r w:rsidRPr="00E81706">
        <w:rPr>
          <w:iCs/>
          <w:szCs w:val="24"/>
        </w:rPr>
        <w:t xml:space="preserve"> metal–organic frameworks for second-order nonlinear optics. // Chem. Rev. 2012. V. 112. P. 1084–1104.</w:t>
      </w:r>
    </w:p>
    <w:p w14:paraId="521AB8EB" w14:textId="77777777" w:rsidR="00F11597" w:rsidRPr="00E81706" w:rsidRDefault="00AD09D9" w:rsidP="00E81706">
      <w:pPr>
        <w:pStyle w:val="a"/>
        <w:ind w:left="0" w:firstLine="0"/>
        <w:rPr>
          <w:iCs/>
          <w:szCs w:val="24"/>
        </w:rPr>
      </w:pPr>
      <w:r w:rsidRPr="00E81706">
        <w:rPr>
          <w:iCs/>
          <w:szCs w:val="24"/>
        </w:rPr>
        <w:t xml:space="preserve">R.E., </w:t>
      </w:r>
      <w:proofErr w:type="spellStart"/>
      <w:r w:rsidRPr="00E81706">
        <w:rPr>
          <w:iCs/>
          <w:szCs w:val="24"/>
        </w:rPr>
        <w:t>Runčevski</w:t>
      </w:r>
      <w:proofErr w:type="spellEnd"/>
      <w:r w:rsidRPr="00E81706">
        <w:rPr>
          <w:iCs/>
          <w:szCs w:val="24"/>
        </w:rPr>
        <w:t xml:space="preserve"> T., </w:t>
      </w:r>
      <w:proofErr w:type="spellStart"/>
      <w:r w:rsidRPr="00E81706">
        <w:rPr>
          <w:iCs/>
          <w:szCs w:val="24"/>
        </w:rPr>
        <w:t>Hinrichsen</w:t>
      </w:r>
      <w:proofErr w:type="spellEnd"/>
      <w:r w:rsidRPr="00E81706">
        <w:rPr>
          <w:iCs/>
          <w:szCs w:val="24"/>
        </w:rPr>
        <w:t xml:space="preserve"> B. Crystal structure of the dietary supplement ferrous glycine sulfate. // Z. </w:t>
      </w:r>
      <w:proofErr w:type="spellStart"/>
      <w:r w:rsidRPr="00E81706">
        <w:rPr>
          <w:iCs/>
          <w:szCs w:val="24"/>
        </w:rPr>
        <w:t>Anorg</w:t>
      </w:r>
      <w:proofErr w:type="spellEnd"/>
      <w:r w:rsidRPr="00E81706">
        <w:rPr>
          <w:iCs/>
          <w:szCs w:val="24"/>
        </w:rPr>
        <w:t xml:space="preserve">. </w:t>
      </w:r>
      <w:proofErr w:type="spellStart"/>
      <w:r w:rsidRPr="00E81706">
        <w:rPr>
          <w:iCs/>
          <w:szCs w:val="24"/>
        </w:rPr>
        <w:t>Allg</w:t>
      </w:r>
      <w:proofErr w:type="spellEnd"/>
      <w:r w:rsidRPr="00E81706">
        <w:rPr>
          <w:iCs/>
          <w:szCs w:val="24"/>
        </w:rPr>
        <w:t>. Chem. 2016. B. 642. S. 306–310.</w:t>
      </w:r>
      <w:r w:rsidR="00F11597" w:rsidRPr="00E81706">
        <w:rPr>
          <w:iCs/>
          <w:szCs w:val="24"/>
        </w:rPr>
        <w:t xml:space="preserve"> </w:t>
      </w:r>
    </w:p>
    <w:sectPr w:rsidR="00F11597" w:rsidRPr="00E81706" w:rsidSect="00610080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F642EE" w14:textId="77777777" w:rsidR="006921A2" w:rsidRDefault="006921A2" w:rsidP="002141EF">
      <w:r>
        <w:separator/>
      </w:r>
    </w:p>
  </w:endnote>
  <w:endnote w:type="continuationSeparator" w:id="0">
    <w:p w14:paraId="4E625256" w14:textId="77777777" w:rsidR="006921A2" w:rsidRDefault="006921A2" w:rsidP="00214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C69566" w14:textId="77777777" w:rsidR="006921A2" w:rsidRDefault="006921A2" w:rsidP="002141EF">
      <w:r>
        <w:separator/>
      </w:r>
    </w:p>
  </w:footnote>
  <w:footnote w:type="continuationSeparator" w:id="0">
    <w:p w14:paraId="7AF41996" w14:textId="77777777" w:rsidR="006921A2" w:rsidRDefault="006921A2" w:rsidP="002141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5E3FE9"/>
    <w:multiLevelType w:val="multilevel"/>
    <w:tmpl w:val="7ED4053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4A183452"/>
    <w:multiLevelType w:val="multilevel"/>
    <w:tmpl w:val="1EA29504"/>
    <w:lvl w:ilvl="0">
      <w:start w:val="1"/>
      <w:numFmt w:val="decimal"/>
      <w:pStyle w:val="a"/>
      <w:suff w:val="space"/>
      <w:lvlText w:val="%1."/>
      <w:lvlJc w:val="left"/>
      <w:pPr>
        <w:ind w:left="1034" w:hanging="3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07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9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1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2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9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17" w:hanging="180"/>
      </w:pPr>
      <w:rPr>
        <w:rFonts w:hint="default"/>
      </w:rPr>
    </w:lvl>
  </w:abstractNum>
  <w:abstractNum w:abstractNumId="2" w15:restartNumberingAfterBreak="0">
    <w:nsid w:val="744B3DDD"/>
    <w:multiLevelType w:val="hybridMultilevel"/>
    <w:tmpl w:val="5098405C"/>
    <w:lvl w:ilvl="0" w:tplc="0C544ECC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num w:numId="1" w16cid:durableId="590283106">
    <w:abstractNumId w:val="0"/>
  </w:num>
  <w:num w:numId="2" w16cid:durableId="1410732655">
    <w:abstractNumId w:val="0"/>
  </w:num>
  <w:num w:numId="3" w16cid:durableId="2001738236">
    <w:abstractNumId w:val="0"/>
  </w:num>
  <w:num w:numId="4" w16cid:durableId="814183074">
    <w:abstractNumId w:val="1"/>
  </w:num>
  <w:num w:numId="5" w16cid:durableId="122683605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706673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355008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080"/>
    <w:rsid w:val="0006509D"/>
    <w:rsid w:val="0014155D"/>
    <w:rsid w:val="001644C5"/>
    <w:rsid w:val="001B20F1"/>
    <w:rsid w:val="002141EF"/>
    <w:rsid w:val="002D3BEC"/>
    <w:rsid w:val="00324ABA"/>
    <w:rsid w:val="00357775"/>
    <w:rsid w:val="004B1178"/>
    <w:rsid w:val="004B6487"/>
    <w:rsid w:val="004F3F6C"/>
    <w:rsid w:val="00583B4A"/>
    <w:rsid w:val="005C1919"/>
    <w:rsid w:val="005D0482"/>
    <w:rsid w:val="005E6709"/>
    <w:rsid w:val="00610080"/>
    <w:rsid w:val="006921A2"/>
    <w:rsid w:val="006F4B47"/>
    <w:rsid w:val="00775EEF"/>
    <w:rsid w:val="007F490D"/>
    <w:rsid w:val="00831744"/>
    <w:rsid w:val="008641A2"/>
    <w:rsid w:val="00890235"/>
    <w:rsid w:val="008E4F49"/>
    <w:rsid w:val="00931D43"/>
    <w:rsid w:val="00A95F6D"/>
    <w:rsid w:val="00AB1A9C"/>
    <w:rsid w:val="00AD09D9"/>
    <w:rsid w:val="00E61609"/>
    <w:rsid w:val="00E81706"/>
    <w:rsid w:val="00F11597"/>
    <w:rsid w:val="00F30399"/>
    <w:rsid w:val="00F410DB"/>
    <w:rsid w:val="00FE5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28111"/>
  <w15:docId w15:val="{27C8ECF6-AA9D-384D-81D4-C38B24836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2141EF"/>
    <w:pPr>
      <w:spacing w:after="0" w:line="240" w:lineRule="auto"/>
      <w:ind w:firstLine="397"/>
      <w:jc w:val="both"/>
    </w:pPr>
    <w:rPr>
      <w:rFonts w:ascii="Times New Roman" w:hAnsi="Times New Roman"/>
      <w:color w:val="000000" w:themeColor="text1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Заголовок заявки"/>
    <w:basedOn w:val="a0"/>
    <w:qFormat/>
    <w:rsid w:val="00610080"/>
    <w:pPr>
      <w:ind w:firstLine="0"/>
      <w:jc w:val="center"/>
    </w:pPr>
  </w:style>
  <w:style w:type="paragraph" w:styleId="a5">
    <w:name w:val="footnote text"/>
    <w:basedOn w:val="a0"/>
    <w:link w:val="a6"/>
    <w:uiPriority w:val="99"/>
    <w:semiHidden/>
    <w:unhideWhenUsed/>
    <w:rsid w:val="00610080"/>
    <w:rPr>
      <w:sz w:val="20"/>
      <w:szCs w:val="20"/>
    </w:rPr>
  </w:style>
  <w:style w:type="character" w:customStyle="1" w:styleId="a6">
    <w:name w:val="Текст сноски Знак"/>
    <w:basedOn w:val="a1"/>
    <w:link w:val="a5"/>
    <w:uiPriority w:val="99"/>
    <w:semiHidden/>
    <w:rsid w:val="00610080"/>
    <w:rPr>
      <w:rFonts w:ascii="Times New Roman" w:hAnsi="Times New Roman"/>
      <w:color w:val="000000" w:themeColor="text1"/>
      <w:sz w:val="20"/>
      <w:szCs w:val="20"/>
    </w:rPr>
  </w:style>
  <w:style w:type="character" w:styleId="a7">
    <w:name w:val="footnote reference"/>
    <w:basedOn w:val="a1"/>
    <w:uiPriority w:val="99"/>
    <w:semiHidden/>
    <w:unhideWhenUsed/>
    <w:rsid w:val="00610080"/>
    <w:rPr>
      <w:vertAlign w:val="superscript"/>
    </w:rPr>
  </w:style>
  <w:style w:type="character" w:styleId="a8">
    <w:name w:val="Hyperlink"/>
    <w:basedOn w:val="a1"/>
    <w:uiPriority w:val="99"/>
    <w:unhideWhenUsed/>
    <w:rsid w:val="004B1178"/>
    <w:rPr>
      <w:color w:val="0000FF" w:themeColor="hyperlink"/>
      <w:u w:val="single"/>
    </w:rPr>
  </w:style>
  <w:style w:type="paragraph" w:customStyle="1" w:styleId="a">
    <w:name w:val="Ссылка на литературу"/>
    <w:basedOn w:val="a0"/>
    <w:rsid w:val="0014155D"/>
    <w:pPr>
      <w:numPr>
        <w:numId w:val="4"/>
      </w:numPr>
    </w:pPr>
    <w:rPr>
      <w:lang w:val="en-US"/>
    </w:rPr>
  </w:style>
  <w:style w:type="paragraph" w:styleId="a9">
    <w:name w:val="List Paragraph"/>
    <w:basedOn w:val="a0"/>
    <w:uiPriority w:val="34"/>
    <w:qFormat/>
    <w:rsid w:val="00AD09D9"/>
    <w:pPr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/>
      <w:color w:val="auto"/>
      <w:sz w:val="22"/>
      <w:lang w:eastAsia="en-US"/>
    </w:rPr>
  </w:style>
  <w:style w:type="character" w:styleId="aa">
    <w:name w:val="Placeholder Text"/>
    <w:basedOn w:val="a1"/>
    <w:uiPriority w:val="99"/>
    <w:semiHidden/>
    <w:rsid w:val="00F30399"/>
    <w:rPr>
      <w:color w:val="808080"/>
    </w:rPr>
  </w:style>
  <w:style w:type="paragraph" w:styleId="ab">
    <w:name w:val="Balloon Text"/>
    <w:basedOn w:val="a0"/>
    <w:link w:val="ac"/>
    <w:uiPriority w:val="99"/>
    <w:semiHidden/>
    <w:unhideWhenUsed/>
    <w:rsid w:val="00F3039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semiHidden/>
    <w:rsid w:val="00F30399"/>
    <w:rPr>
      <w:rFonts w:ascii="Tahoma" w:hAnsi="Tahoma" w:cs="Tahoma"/>
      <w:color w:val="000000" w:themeColor="text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xeplone@yandex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409DF9-5A83-4673-8396-188EA2B523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464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Дарья Карлова</cp:lastModifiedBy>
  <cp:revision>2</cp:revision>
  <dcterms:created xsi:type="dcterms:W3CDTF">2023-03-06T07:40:00Z</dcterms:created>
  <dcterms:modified xsi:type="dcterms:W3CDTF">2023-03-06T07:40:00Z</dcterms:modified>
</cp:coreProperties>
</file>