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hd w:fill="FFFFFF" w:val="clear"/>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Влияние новых способов получения катализаторов процесса Фишера-Тропша на селективность по жидким углеводородам</w:t>
      </w:r>
    </w:p>
    <w:p>
      <w:pPr>
        <w:pStyle w:val="Normal"/>
        <w:pBdr/>
        <w:shd w:fill="FFFFFF" w:val="clear"/>
        <w:jc w:val="center"/>
        <w:rPr>
          <w:rFonts w:ascii="Times New Roman" w:hAnsi="Times New Roman" w:eastAsia="Times New Roman" w:cs="Times New Roman"/>
          <w:color w:val="000000"/>
          <w:sz w:val="24"/>
          <w:szCs w:val="24"/>
          <w:vertAlign w:val="superscript"/>
        </w:rPr>
      </w:pPr>
      <w:r>
        <w:rPr>
          <w:rFonts w:eastAsia="Times New Roman" w:cs="Times New Roman" w:ascii="Times New Roman" w:hAnsi="Times New Roman"/>
          <w:b/>
          <w:i/>
          <w:color w:val="000000"/>
          <w:sz w:val="24"/>
          <w:szCs w:val="24"/>
        </w:rPr>
        <w:t>Мазурова К.М.</w:t>
      </w:r>
      <w:r>
        <w:rPr>
          <w:rFonts w:eastAsia="Times New Roman" w:cs="Times New Roman" w:ascii="Times New Roman" w:hAnsi="Times New Roman"/>
          <w:b/>
          <w:i/>
          <w:color w:val="000000"/>
          <w:sz w:val="24"/>
          <w:szCs w:val="24"/>
          <w:vertAlign w:val="superscript"/>
        </w:rPr>
        <w:t>1</w:t>
      </w:r>
      <w:r>
        <w:rPr>
          <w:rFonts w:eastAsia="Times New Roman" w:cs="Times New Roman" w:ascii="Times New Roman" w:hAnsi="Times New Roman"/>
          <w:b/>
          <w:i/>
          <w:color w:val="000000"/>
          <w:sz w:val="24"/>
          <w:szCs w:val="24"/>
        </w:rPr>
        <w:t xml:space="preserve">, Мияссарова </w:t>
      </w:r>
      <w:r>
        <w:rPr>
          <w:rFonts w:eastAsia="Times New Roman" w:cs="Times New Roman" w:ascii="Times New Roman" w:hAnsi="Times New Roman"/>
          <w:b/>
          <w:i/>
          <w:color w:val="000000"/>
          <w:sz w:val="24"/>
          <w:szCs w:val="24"/>
          <w:lang w:val="en-US"/>
        </w:rPr>
        <w:t>A</w:t>
      </w:r>
      <w:r>
        <w:rPr>
          <w:rFonts w:eastAsia="Times New Roman" w:cs="Times New Roman" w:ascii="Times New Roman" w:hAnsi="Times New Roman"/>
          <w:b/>
          <w:i/>
          <w:color w:val="000000"/>
          <w:sz w:val="24"/>
          <w:szCs w:val="24"/>
        </w:rPr>
        <w:t>.Ф.</w:t>
      </w:r>
      <w:r>
        <w:rPr>
          <w:rFonts w:eastAsia="Times New Roman" w:cs="Times New Roman" w:ascii="Times New Roman" w:hAnsi="Times New Roman"/>
          <w:b/>
          <w:i/>
          <w:color w:val="000000"/>
          <w:sz w:val="24"/>
          <w:szCs w:val="24"/>
          <w:vertAlign w:val="superscript"/>
        </w:rPr>
        <w:t>1</w:t>
      </w:r>
      <w:r>
        <w:rPr>
          <w:rFonts w:eastAsia="Times New Roman" w:cs="Times New Roman" w:ascii="Times New Roman" w:hAnsi="Times New Roman"/>
          <w:b/>
          <w:i/>
          <w:color w:val="000000"/>
          <w:sz w:val="24"/>
          <w:szCs w:val="24"/>
        </w:rPr>
        <w:t>, Доржиев А.М.</w:t>
      </w:r>
      <w:r>
        <w:rPr>
          <w:rFonts w:eastAsia="Times New Roman" w:cs="Times New Roman" w:ascii="Times New Roman" w:hAnsi="Times New Roman"/>
          <w:b/>
          <w:i/>
          <w:color w:val="000000"/>
          <w:sz w:val="24"/>
          <w:szCs w:val="24"/>
          <w:vertAlign w:val="superscript"/>
        </w:rPr>
        <w:t xml:space="preserve"> 1</w:t>
      </w:r>
      <w:r>
        <w:rPr>
          <w:rFonts w:eastAsia="Times New Roman" w:cs="Times New Roman" w:ascii="Times New Roman" w:hAnsi="Times New Roman"/>
          <w:b/>
          <w:i/>
          <w:color w:val="000000"/>
          <w:sz w:val="24"/>
          <w:szCs w:val="24"/>
        </w:rPr>
        <w:t>, Ставицкая А.В.</w:t>
      </w:r>
      <w:r>
        <w:rPr>
          <w:rFonts w:eastAsia="Times New Roman" w:cs="Times New Roman" w:ascii="Times New Roman" w:hAnsi="Times New Roman"/>
          <w:b/>
          <w:i/>
          <w:color w:val="000000"/>
          <w:sz w:val="24"/>
          <w:szCs w:val="24"/>
          <w:vertAlign w:val="superscript"/>
        </w:rPr>
        <w:t>1</w:t>
      </w:r>
    </w:p>
    <w:p>
      <w:pPr>
        <w:pStyle w:val="Normal"/>
        <w:pBdr/>
        <w:shd w:fill="FFFFFF" w:val="clear"/>
        <w:jc w:val="center"/>
        <w:rPr>
          <w:rFonts w:ascii="Times New Roman" w:hAnsi="Times New Roman" w:eastAsia="Times New Roman" w:cs="Times New Roman"/>
          <w:color w:val="000000"/>
          <w:sz w:val="24"/>
          <w:szCs w:val="24"/>
        </w:rPr>
      </w:pPr>
      <w:r>
        <w:rPr>
          <w:rFonts w:eastAsia="Times New Roman" w:cs="Times New Roman" w:ascii="Times New Roman" w:hAnsi="Times New Roman"/>
          <w:i/>
          <w:color w:val="000000"/>
          <w:sz w:val="24"/>
          <w:szCs w:val="24"/>
        </w:rPr>
        <w:t xml:space="preserve">Аспирант, 2 курс аспирантуры </w:t>
      </w:r>
    </w:p>
    <w:p>
      <w:pPr>
        <w:pStyle w:val="Normal"/>
        <w:pBdr/>
        <w:shd w:fill="FFFFFF" w:val="clear"/>
        <w:jc w:val="center"/>
        <w:rPr>
          <w:rFonts w:ascii="Times New Roman" w:hAnsi="Times New Roman" w:eastAsia="Times New Roman" w:cs="Times New Roman"/>
          <w:color w:val="000000"/>
          <w:sz w:val="24"/>
          <w:szCs w:val="24"/>
        </w:rPr>
      </w:pPr>
      <w:r>
        <w:rPr>
          <w:rFonts w:eastAsia="Times New Roman" w:cs="Times New Roman" w:ascii="Times New Roman" w:hAnsi="Times New Roman"/>
          <w:i/>
          <w:color w:val="000000"/>
          <w:sz w:val="24"/>
          <w:szCs w:val="24"/>
          <w:vertAlign w:val="superscript"/>
        </w:rPr>
        <w:t>1</w:t>
      </w:r>
      <w:r>
        <w:rPr/>
        <w:t xml:space="preserve"> </w:t>
      </w:r>
      <w:r>
        <w:rPr>
          <w:rFonts w:eastAsia="Times New Roman" w:cs="Times New Roman" w:ascii="Times New Roman" w:hAnsi="Times New Roman"/>
          <w:i/>
          <w:color w:val="000000"/>
          <w:sz w:val="24"/>
          <w:szCs w:val="24"/>
        </w:rPr>
        <w:t>Российский государственный университет нефти и газа (НИУ) имени И.М. Губкина, </w:t>
      </w:r>
    </w:p>
    <w:p>
      <w:pPr>
        <w:pStyle w:val="Normal"/>
        <w:pBdr/>
        <w:shd w:fill="FFFFFF" w:val="clear"/>
        <w:jc w:val="center"/>
        <w:rPr>
          <w:rFonts w:ascii="Times New Roman" w:hAnsi="Times New Roman" w:eastAsia="Times New Roman" w:cs="Times New Roman"/>
          <w:color w:val="000000"/>
          <w:sz w:val="24"/>
          <w:szCs w:val="24"/>
        </w:rPr>
      </w:pPr>
      <w:r>
        <w:rPr>
          <w:rFonts w:eastAsia="Times New Roman" w:cs="Times New Roman" w:ascii="Times New Roman" w:hAnsi="Times New Roman"/>
          <w:i/>
          <w:color w:val="000000"/>
          <w:sz w:val="24"/>
          <w:szCs w:val="24"/>
        </w:rPr>
        <w:t>факультет химической технологии и экологии, Москва, Россия</w:t>
      </w:r>
    </w:p>
    <w:p>
      <w:pPr>
        <w:pStyle w:val="Normal"/>
        <w:pBdr/>
        <w:shd w:fill="FFFFFF" w:val="clear"/>
        <w:jc w:val="center"/>
        <w:rPr>
          <w:rFonts w:ascii="Times New Roman" w:hAnsi="Times New Roman" w:eastAsia="Times New Roman" w:cs="Times New Roman"/>
          <w:color w:val="000000"/>
          <w:sz w:val="24"/>
          <w:szCs w:val="24"/>
        </w:rPr>
      </w:pPr>
      <w:r>
        <w:rPr>
          <w:rFonts w:eastAsia="Times New Roman" w:cs="Times New Roman" w:ascii="Times New Roman" w:hAnsi="Times New Roman"/>
          <w:i/>
          <w:color w:val="000000"/>
          <w:sz w:val="24"/>
          <w:szCs w:val="24"/>
        </w:rPr>
        <w:t xml:space="preserve">E–mail: </w:t>
      </w:r>
      <w:r>
        <w:rPr>
          <w:rFonts w:eastAsia="Times New Roman" w:cs="Times New Roman" w:ascii="Times New Roman" w:hAnsi="Times New Roman"/>
          <w:i/>
          <w:color w:val="000000"/>
          <w:sz w:val="24"/>
          <w:szCs w:val="24"/>
          <w:u w:val="single"/>
          <w:lang w:val="en-US"/>
        </w:rPr>
        <w:t>mazurovachris</w:t>
      </w:r>
      <w:r>
        <w:rPr>
          <w:rFonts w:eastAsia="Times New Roman" w:cs="Times New Roman" w:ascii="Times New Roman" w:hAnsi="Times New Roman"/>
          <w:i/>
          <w:color w:val="000000"/>
          <w:sz w:val="24"/>
          <w:szCs w:val="24"/>
          <w:u w:val="single"/>
        </w:rPr>
        <w:t>55@</w:t>
      </w:r>
      <w:r>
        <w:rPr>
          <w:rFonts w:eastAsia="Times New Roman" w:cs="Times New Roman" w:ascii="Times New Roman" w:hAnsi="Times New Roman"/>
          <w:i/>
          <w:color w:val="000000"/>
          <w:sz w:val="24"/>
          <w:szCs w:val="24"/>
          <w:u w:val="single"/>
          <w:lang w:val="en-US"/>
        </w:rPr>
        <w:t>mail</w:t>
      </w:r>
      <w:r>
        <w:rPr>
          <w:rFonts w:eastAsia="Times New Roman" w:cs="Times New Roman" w:ascii="Times New Roman" w:hAnsi="Times New Roman"/>
          <w:i/>
          <w:color w:val="000000"/>
          <w:sz w:val="24"/>
          <w:szCs w:val="24"/>
          <w:u w:val="single"/>
        </w:rPr>
        <w:t>.</w:t>
      </w:r>
      <w:r>
        <w:rPr>
          <w:rFonts w:eastAsia="Times New Roman" w:cs="Times New Roman" w:ascii="Times New Roman" w:hAnsi="Times New Roman"/>
          <w:i/>
          <w:color w:val="000000"/>
          <w:sz w:val="24"/>
          <w:szCs w:val="24"/>
          <w:u w:val="single"/>
          <w:lang w:val="en-US"/>
        </w:rPr>
        <w:t>ru</w:t>
      </w:r>
    </w:p>
    <w:p>
      <w:pPr>
        <w:pStyle w:val="Normal"/>
        <w:pBdr/>
        <w:shd w:fill="FFFFFF" w:val="clear"/>
        <w:ind w:firstLine="397"/>
        <w:jc w:val="both"/>
        <w:rPr/>
      </w:pPr>
      <w:r>
        <w:rPr>
          <w:rFonts w:eastAsia="Times New Roman" w:cs="Times New Roman" w:ascii="Times New Roman" w:hAnsi="Times New Roman"/>
          <w:color w:val="000000"/>
          <w:sz w:val="24"/>
          <w:szCs w:val="24"/>
        </w:rPr>
        <w:t>Синтез углеводородов из СО и Н</w:t>
      </w:r>
      <w:r>
        <w:rPr>
          <w:rFonts w:eastAsia="Times New Roman" w:cs="Times New Roman" w:ascii="Times New Roman" w:hAnsi="Times New Roman"/>
          <w:color w:val="000000"/>
          <w:sz w:val="24"/>
          <w:szCs w:val="24"/>
          <w:vertAlign w:val="subscript"/>
        </w:rPr>
        <w:t xml:space="preserve">2 </w:t>
      </w:r>
      <w:r>
        <w:rPr>
          <w:rFonts w:eastAsia="Times New Roman" w:cs="Times New Roman" w:ascii="Times New Roman" w:hAnsi="Times New Roman"/>
          <w:color w:val="000000"/>
          <w:sz w:val="24"/>
          <w:szCs w:val="24"/>
        </w:rPr>
        <w:t>(синтез Фишера–Тропша) является одним из наиболее перспективных процессов получения моторных топлив и химикатов с использованием альтернативных видов углеродного сырья. Достоинствами синтетических топливных фракций, получаемых в процессе Фишера–Тропша, является высокое цетановое число, а также образование меньшего количества вредных выбросов при сгорании, что объясняется отсутствием азот- и серосодержащих примесей и ароматических соединений в составе топлива.</w:t>
      </w:r>
    </w:p>
    <w:p>
      <w:pPr>
        <w:pStyle w:val="Normal"/>
        <w:pBdr/>
        <w:shd w:fill="FFFFFF" w:val="clear"/>
        <w:ind w:firstLine="397"/>
        <w:jc w:val="both"/>
        <w:rPr/>
      </w:pPr>
      <w:r>
        <w:rPr>
          <w:rFonts w:eastAsia="Times New Roman" w:cs="Times New Roman" w:ascii="Times New Roman" w:hAnsi="Times New Roman"/>
          <w:color w:val="000000"/>
          <w:sz w:val="24"/>
          <w:szCs w:val="24"/>
        </w:rPr>
        <w:t>Процесс является гетерогенным. Эффективность катализаторов определяется не только природой активного металла, промотирующим агентом, носителем, но также их структурой, которая зависит от способа приготовления. На сегодняшний день традиционным методом получения катализатора является метод пропитки по влагоемкости, однако таким способом получить монодисперсные и стабильные наночастицы нужного размера практически невозможно [1]. Быстрая дезактивация нанокатализаторов затрудняет их применение в промышленности. Разработка новых методов синтеза наночастиц, в том числе селективно на внутренней поверхности пор носителя может решить проблемы, связанные с быстрой потерей стабильности, а также увеличить селективность по жидким углеводородам.</w:t>
      </w:r>
    </w:p>
    <w:p>
      <w:pPr>
        <w:pStyle w:val="Normal"/>
        <w:pBdr/>
        <w:shd w:fill="FFFFFF" w:val="clear"/>
        <w:ind w:firstLine="42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В данной работе нами предложены новые способы получения катализаторов процесса Фишера-Тропша. Впервые биметаллические RuCo катализаторы (0.15 %мас. и 15.00 %мас. </w:t>
      </w:r>
      <w:r>
        <w:rPr>
          <w:rFonts w:eastAsia="Times New Roman" w:cs="Times New Roman" w:ascii="Times New Roman" w:hAnsi="Times New Roman"/>
          <w:color w:val="000000"/>
          <w:sz w:val="24"/>
          <w:szCs w:val="24"/>
          <w:lang w:val="en-US"/>
        </w:rPr>
        <w:t>Ru</w:t>
      </w:r>
      <w:r>
        <w:rPr>
          <w:rFonts w:eastAsia="Times New Roman" w:cs="Times New Roman" w:ascii="Times New Roman" w:hAnsi="Times New Roman"/>
          <w:color w:val="000000"/>
          <w:sz w:val="24"/>
          <w:szCs w:val="24"/>
        </w:rPr>
        <w:t xml:space="preserve"> и Со соответственно) на основе оксида алюминия были синтезированы с использованием микроволнового излучения и комплексообразующих агентов (этилендиамитетрауксусная кислота, мочевина, ацетоназин, лимонная кислота). Для оценки эффективности разработанных методик были также получены системы пропиткой с помощью ультразвуковой обработки.</w:t>
      </w:r>
    </w:p>
    <w:p>
      <w:pPr>
        <w:pStyle w:val="Normal"/>
        <w:shd w:fill="FFFFFF" w:val="clear"/>
        <w:ind w:firstLine="42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Каталитические системы охарактеризованы современными физико-химическими методами анализа: просвечивающей электронной микроскопией, рентгенофазовым анализом, N</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-адсорбцией, температурно-программируемой десорбцией аммиака, сканирующей электронной микроскопией. Каталитическая активность исследована на лабораторной установке синтеза Фишера-Тропша с интегральным реактором проточного типа при расходе сырья = 5 нл/ч*г</w:t>
      </w:r>
      <w:r>
        <w:rPr>
          <w:rFonts w:eastAsia="Times New Roman" w:cs="Times New Roman" w:ascii="Times New Roman" w:hAnsi="Times New Roman"/>
          <w:color w:val="000000"/>
          <w:sz w:val="24"/>
          <w:szCs w:val="24"/>
          <w:vertAlign w:val="subscript"/>
        </w:rPr>
        <w:t>кат</w:t>
      </w:r>
      <w:r>
        <w:rPr>
          <w:rFonts w:eastAsia="Times New Roman" w:cs="Times New Roman" w:ascii="Times New Roman" w:hAnsi="Times New Roman"/>
          <w:color w:val="000000"/>
          <w:sz w:val="24"/>
          <w:szCs w:val="24"/>
        </w:rPr>
        <w:t>, соотношении СО/Н</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xml:space="preserve"> = 1/2, температуре = 210-240 °C, давлении = 2 МПа.</w:t>
      </w:r>
    </w:p>
    <w:p>
      <w:pPr>
        <w:pStyle w:val="Normal"/>
        <w:shd w:fill="FFFFFF" w:val="clear"/>
        <w:ind w:firstLine="426"/>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результате получены катализаторы с более однородным и узким распределением частиц по размеру со средним диаметром 8-10 нм по сравнению с традиционным методом пропитки, отличающиеся высокой селективностью по отношению к ценным синтетическим продуктам. Для катализаторов, приготовленных с использованием микроволнового излучения и комплексообразователей, наблюдается высокий показатель роста цепи с уменьшением выхода по бензиновой фракции (С</w:t>
      </w:r>
      <w:r>
        <w:rPr>
          <w:rFonts w:eastAsia="Times New Roman" w:cs="Times New Roman" w:ascii="Times New Roman" w:hAnsi="Times New Roman"/>
          <w:color w:val="000000"/>
          <w:sz w:val="24"/>
          <w:szCs w:val="24"/>
          <w:vertAlign w:val="subscript"/>
        </w:rPr>
        <w:t>5</w:t>
      </w:r>
      <w:r>
        <w:rPr>
          <w:rFonts w:eastAsia="Times New Roman" w:cs="Times New Roman" w:ascii="Times New Roman" w:hAnsi="Times New Roman"/>
          <w:color w:val="000000"/>
          <w:sz w:val="24"/>
          <w:szCs w:val="24"/>
        </w:rPr>
        <w:t>-С</w:t>
      </w:r>
      <w:r>
        <w:rPr>
          <w:rFonts w:eastAsia="Times New Roman" w:cs="Times New Roman" w:ascii="Times New Roman" w:hAnsi="Times New Roman"/>
          <w:color w:val="000000"/>
          <w:sz w:val="24"/>
          <w:szCs w:val="24"/>
          <w:vertAlign w:val="subscript"/>
        </w:rPr>
        <w:t>10</w:t>
      </w:r>
      <w:r>
        <w:rPr>
          <w:rFonts w:eastAsia="Times New Roman" w:cs="Times New Roman" w:ascii="Times New Roman" w:hAnsi="Times New Roman"/>
          <w:color w:val="000000"/>
          <w:sz w:val="24"/>
          <w:szCs w:val="24"/>
        </w:rPr>
        <w:t>) и увеличением селективности по дизельным продуктам (С</w:t>
      </w:r>
      <w:r>
        <w:rPr>
          <w:rFonts w:eastAsia="Times New Roman" w:cs="Times New Roman" w:ascii="Times New Roman" w:hAnsi="Times New Roman"/>
          <w:color w:val="000000"/>
          <w:sz w:val="24"/>
          <w:szCs w:val="24"/>
          <w:vertAlign w:val="subscript"/>
        </w:rPr>
        <w:t>11</w:t>
      </w:r>
      <w:r>
        <w:rPr>
          <w:rFonts w:eastAsia="Times New Roman" w:cs="Times New Roman" w:ascii="Times New Roman" w:hAnsi="Times New Roman"/>
          <w:color w:val="000000"/>
          <w:sz w:val="24"/>
          <w:szCs w:val="24"/>
        </w:rPr>
        <w:t>-С</w:t>
      </w:r>
      <w:r>
        <w:rPr>
          <w:rFonts w:eastAsia="Times New Roman" w:cs="Times New Roman" w:ascii="Times New Roman" w:hAnsi="Times New Roman"/>
          <w:color w:val="000000"/>
          <w:sz w:val="24"/>
          <w:szCs w:val="24"/>
          <w:vertAlign w:val="subscript"/>
        </w:rPr>
        <w:t>18</w:t>
      </w:r>
      <w:r>
        <w:rPr>
          <w:rFonts w:eastAsia="Times New Roman" w:cs="Times New Roman" w:ascii="Times New Roman" w:hAnsi="Times New Roman"/>
          <w:color w:val="000000"/>
          <w:sz w:val="24"/>
          <w:szCs w:val="24"/>
        </w:rPr>
        <w:t>) и твердым парафинам (С</w:t>
      </w:r>
      <w:r>
        <w:rPr>
          <w:rFonts w:eastAsia="Times New Roman" w:cs="Times New Roman" w:ascii="Times New Roman" w:hAnsi="Times New Roman"/>
          <w:color w:val="000000"/>
          <w:sz w:val="24"/>
          <w:szCs w:val="24"/>
          <w:vertAlign w:val="subscript"/>
        </w:rPr>
        <w:t>19+</w:t>
      </w:r>
      <w:r>
        <w:rPr>
          <w:rFonts w:eastAsia="Times New Roman" w:cs="Times New Roman" w:ascii="Times New Roman" w:hAnsi="Times New Roman"/>
          <w:color w:val="000000"/>
          <w:sz w:val="24"/>
          <w:szCs w:val="24"/>
        </w:rPr>
        <w:t>).</w:t>
      </w:r>
    </w:p>
    <w:p>
      <w:pPr>
        <w:pStyle w:val="Normal"/>
        <w:shd w:fill="FFFFFF" w:val="clear"/>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Работа выполнена в рамках государственного задания РГУ нефти и газа им. И.М. Губкина, номер проекта FSZE-2022-0002.</w:t>
      </w:r>
    </w:p>
    <w:p>
      <w:pPr>
        <w:pStyle w:val="Normal"/>
        <w:pBdr/>
        <w:shd w:fill="FFFFFF" w:val="clear"/>
        <w:jc w:val="center"/>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Литература</w:t>
      </w:r>
    </w:p>
    <w:p>
      <w:pPr>
        <w:pStyle w:val="Normal"/>
        <w:numPr>
          <w:ilvl w:val="0"/>
          <w:numId w:val="2"/>
        </w:numPr>
        <w:pBdr/>
        <w:shd w:fill="FFFFFF" w:val="clear"/>
        <w:jc w:val="both"/>
        <w:rPr/>
      </w:pPr>
      <w:r>
        <w:rPr>
          <w:rFonts w:eastAsia="Times New Roman" w:cs="Times New Roman" w:ascii="Times New Roman" w:hAnsi="Times New Roman"/>
          <w:color w:val="000000"/>
          <w:sz w:val="24"/>
          <w:szCs w:val="24"/>
          <w:lang w:val="en-US"/>
        </w:rPr>
        <w:t>Suo Y., Yao Y., Zhang Y., Xing S., Yuan Z.Y. Recent advances in cobalt-based Fischer-Tropsch synthesis catalysts // Journal of Industrial and Engineering Chemistry, 2022, V. 115, №25, p. 92-119.</w:t>
      </w:r>
    </w:p>
    <w:sectPr>
      <w:type w:val="nextPage"/>
      <w:pgSz w:w="11906" w:h="16838"/>
      <w:pgMar w:left="1361" w:right="1361" w:gutter="0" w:header="0" w:top="1134" w:footer="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Georgia">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Calibri"/>
      <w:color w:val="auto"/>
      <w:sz w:val="20"/>
      <w:szCs w:val="20"/>
      <w:lang w:val="ru-RU" w:bidi="ar-SA" w:eastAsia="zh-CN"/>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rPr>
  </w:style>
  <w:style w:type="character" w:styleId="WW8Num1z0">
    <w:name w:val="WW8Num1z0"/>
    <w:qFormat/>
    <w:rPr/>
  </w:style>
  <w:style w:type="character" w:styleId="Style8">
    <w:name w:val="Основной шрифт абзаца"/>
    <w:qFormat/>
    <w:rPr/>
  </w:style>
  <w:style w:type="paragraph" w:styleId="Heading">
    <w:name w:val="Heading"/>
    <w:basedOn w:val="Normal"/>
    <w:next w:val="Normal"/>
    <w:qFormat/>
    <w:pPr>
      <w:keepNext w:val="true"/>
      <w:keepLines/>
      <w:spacing w:before="480" w:after="120"/>
    </w:pPr>
    <w:rPr>
      <w:b/>
      <w:sz w:val="72"/>
      <w:szCs w:val="72"/>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Style9">
    <w:name w:val="Абзац списка"/>
    <w:basedOn w:val="Normal"/>
    <w:qFormat/>
    <w:pPr>
      <w:spacing w:before="0" w:after="0"/>
      <w:ind w:left="72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2023-02-16T17:33:00Z</dcterms:created>
  <dc:creator>Кристина</dc:creator>
  <dc:description/>
  <cp:keywords/>
  <dc:language>en-US</dc:language>
  <cp:lastModifiedBy>Kristina</cp:lastModifiedBy>
  <dcterms:modified xsi:type="dcterms:W3CDTF">2023-02-16T17:33:00Z</dcterms:modified>
  <cp:revision>2</cp:revision>
  <dc:subject/>
  <dc:title/>
</cp:coreProperties>
</file>