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C9" w:rsidRDefault="00CC4CC9" w:rsidP="00F44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bookmarkStart w:id="0" w:name="_GoBack"/>
      <w:r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Исследование реологии парафинистых смолистых и высокосмолистых </w:t>
      </w:r>
    </w:p>
    <w:p w:rsidR="004B7459" w:rsidRDefault="00CC4CC9" w:rsidP="00F44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нефтяных дисперсных систем</w:t>
      </w:r>
    </w:p>
    <w:bookmarkEnd w:id="0"/>
    <w:p w:rsidR="00F44D46" w:rsidRPr="00F44D46" w:rsidRDefault="00F44D46" w:rsidP="00653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44D46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Мансур.Г</w:t>
      </w:r>
      <w:r w:rsidRPr="00F44D46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595124" w:rsidRPr="00595124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val="ru-RU" w:eastAsia="ru-RU"/>
        </w:rPr>
        <w:t>1</w:t>
      </w:r>
      <w:r w:rsidR="004B745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,</w:t>
      </w:r>
      <w:r w:rsidR="004B7459" w:rsidRPr="004B7459">
        <w:rPr>
          <w:lang w:val="ru-RU"/>
        </w:rPr>
        <w:t xml:space="preserve"> </w:t>
      </w:r>
      <w:r w:rsidR="004B7459" w:rsidRPr="004B745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Миллер В.К</w:t>
      </w:r>
      <w:r w:rsidR="00595124" w:rsidRPr="00595124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val="ru-RU" w:eastAsia="ru-RU"/>
        </w:rPr>
        <w:t>2</w:t>
      </w:r>
      <w:r w:rsidR="004B7459" w:rsidRPr="004B745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</w:p>
    <w:p w:rsidR="008D7C6F" w:rsidRDefault="00292628" w:rsidP="00F44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</w:pPr>
      <w:r w:rsidRPr="00292628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1,2</w:t>
      </w:r>
      <w:r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8D7C6F" w:rsidRPr="008D7C6F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Сотрудник</w:t>
      </w:r>
    </w:p>
    <w:p w:rsidR="00F44D46" w:rsidRPr="00F44D46" w:rsidRDefault="004B7459" w:rsidP="00F44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95124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="00F44D46" w:rsidRPr="00F44D46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РГУ нефти и газа (НИУ) имени И.М. Губкина,</w:t>
      </w:r>
      <w:r w:rsidR="00F44D46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</w:p>
    <w:p w:rsidR="00F44D46" w:rsidRDefault="00F44D46" w:rsidP="00F44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</w:pPr>
      <w:r w:rsidRPr="00F44D46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Факультет химической технологии и экологии,</w:t>
      </w:r>
    </w:p>
    <w:p w:rsidR="00595124" w:rsidRPr="00F44D46" w:rsidRDefault="00595124" w:rsidP="00F44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51473E">
        <w:rPr>
          <w:rFonts w:ascii="Times New Roman" w:hAnsi="Times New Roman" w:cs="Times New Roman"/>
          <w:sz w:val="24"/>
          <w:szCs w:val="24"/>
          <w:lang w:val="ru-RU"/>
        </w:rPr>
        <w:t>ООО «РН-ЦИР»</w:t>
      </w:r>
    </w:p>
    <w:p w:rsidR="00F44D46" w:rsidRPr="00F44D46" w:rsidRDefault="00F44D46" w:rsidP="00F44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</w:pPr>
      <w:r w:rsidRPr="00F44D46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Москва, Россия</w:t>
      </w:r>
    </w:p>
    <w:p w:rsidR="00F44D46" w:rsidRPr="00F44D46" w:rsidRDefault="00F44D46" w:rsidP="00F44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</w:pPr>
      <w:r w:rsidRPr="004C31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</w:t>
      </w:r>
      <w:r w:rsidRPr="00F44D46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–</w:t>
      </w:r>
      <w:r w:rsidRPr="004C31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mail</w:t>
      </w:r>
      <w:r w:rsidRPr="00F44D46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: </w:t>
      </w:r>
      <w:r w:rsidR="00B22C64">
        <w:fldChar w:fldCharType="begin"/>
      </w:r>
      <w:r w:rsidR="00B22C64" w:rsidRPr="0065306E">
        <w:rPr>
          <w:lang w:val="ru-RU"/>
        </w:rPr>
        <w:instrText xml:space="preserve"> </w:instrText>
      </w:r>
      <w:r w:rsidR="00B22C64">
        <w:instrText>HYPERLINK</w:instrText>
      </w:r>
      <w:r w:rsidR="00B22C64" w:rsidRPr="0065306E">
        <w:rPr>
          <w:lang w:val="ru-RU"/>
        </w:rPr>
        <w:instrText xml:space="preserve"> "</w:instrText>
      </w:r>
      <w:r w:rsidR="00B22C64">
        <w:instrText>mailto</w:instrText>
      </w:r>
      <w:r w:rsidR="00B22C64" w:rsidRPr="0065306E">
        <w:rPr>
          <w:lang w:val="ru-RU"/>
        </w:rPr>
        <w:instrText>:</w:instrText>
      </w:r>
      <w:r w:rsidR="00B22C64">
        <w:instrText>rebel</w:instrText>
      </w:r>
      <w:r w:rsidR="00B22C64" w:rsidRPr="0065306E">
        <w:rPr>
          <w:lang w:val="ru-RU"/>
        </w:rPr>
        <w:instrText>_</w:instrText>
      </w:r>
      <w:r w:rsidR="00B22C64">
        <w:instrText>angel</w:instrText>
      </w:r>
      <w:r w:rsidR="00B22C64" w:rsidRPr="0065306E">
        <w:rPr>
          <w:lang w:val="ru-RU"/>
        </w:rPr>
        <w:instrText>1900@</w:instrText>
      </w:r>
      <w:r w:rsidR="00B22C64">
        <w:instrText>hotmail</w:instrText>
      </w:r>
      <w:r w:rsidR="00B22C64" w:rsidRPr="0065306E">
        <w:rPr>
          <w:lang w:val="ru-RU"/>
        </w:rPr>
        <w:instrText>.</w:instrText>
      </w:r>
      <w:r w:rsidR="00B22C64">
        <w:instrText>com</w:instrText>
      </w:r>
      <w:r w:rsidR="00B22C64" w:rsidRPr="0065306E">
        <w:rPr>
          <w:lang w:val="ru-RU"/>
        </w:rPr>
        <w:instrText xml:space="preserve">" </w:instrText>
      </w:r>
      <w:r w:rsidR="00B22C64">
        <w:fldChar w:fldCharType="separate"/>
      </w:r>
      <w:r w:rsidRPr="008338A9">
        <w:rPr>
          <w:rStyle w:val="Hyperlink"/>
          <w:rFonts w:ascii="Times New Roman" w:eastAsia="Times New Roman" w:hAnsi="Times New Roman"/>
          <w:i/>
          <w:iCs/>
          <w:sz w:val="24"/>
          <w:szCs w:val="24"/>
          <w:lang w:eastAsia="ru-RU"/>
        </w:rPr>
        <w:t>rebel</w:t>
      </w:r>
      <w:r w:rsidRPr="00F44D46">
        <w:rPr>
          <w:rStyle w:val="Hyperlink"/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_</w:t>
      </w:r>
      <w:r w:rsidRPr="008338A9">
        <w:rPr>
          <w:rStyle w:val="Hyperlink"/>
          <w:rFonts w:ascii="Times New Roman" w:eastAsia="Times New Roman" w:hAnsi="Times New Roman"/>
          <w:i/>
          <w:iCs/>
          <w:sz w:val="24"/>
          <w:szCs w:val="24"/>
          <w:lang w:eastAsia="ru-RU"/>
        </w:rPr>
        <w:t>angel</w:t>
      </w:r>
      <w:r w:rsidRPr="00F44D46">
        <w:rPr>
          <w:rStyle w:val="Hyperlink"/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1900@</w:t>
      </w:r>
      <w:proofErr w:type="spellStart"/>
      <w:r w:rsidRPr="008338A9">
        <w:rPr>
          <w:rStyle w:val="Hyperlink"/>
          <w:rFonts w:ascii="Times New Roman" w:eastAsia="Times New Roman" w:hAnsi="Times New Roman"/>
          <w:i/>
          <w:iCs/>
          <w:sz w:val="24"/>
          <w:szCs w:val="24"/>
          <w:lang w:eastAsia="ru-RU"/>
        </w:rPr>
        <w:t>hotmail</w:t>
      </w:r>
      <w:proofErr w:type="spellEnd"/>
      <w:r w:rsidRPr="00F44D46">
        <w:rPr>
          <w:rStyle w:val="Hyperlink"/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.</w:t>
      </w:r>
      <w:r w:rsidRPr="008338A9">
        <w:rPr>
          <w:rStyle w:val="Hyperlink"/>
          <w:rFonts w:ascii="Times New Roman" w:eastAsia="Times New Roman" w:hAnsi="Times New Roman"/>
          <w:i/>
          <w:iCs/>
          <w:sz w:val="24"/>
          <w:szCs w:val="24"/>
          <w:lang w:eastAsia="ru-RU"/>
        </w:rPr>
        <w:t>com</w:t>
      </w:r>
      <w:r w:rsidR="00B22C64">
        <w:rPr>
          <w:rStyle w:val="Hyperlink"/>
          <w:rFonts w:ascii="Times New Roman" w:eastAsia="Times New Roman" w:hAnsi="Times New Roman"/>
          <w:i/>
          <w:iCs/>
          <w:sz w:val="24"/>
          <w:szCs w:val="24"/>
          <w:lang w:eastAsia="ru-RU"/>
        </w:rPr>
        <w:fldChar w:fldCharType="end"/>
      </w:r>
    </w:p>
    <w:p w:rsidR="008F456A" w:rsidRDefault="008F456A" w:rsidP="001C57F8">
      <w:pPr>
        <w:shd w:val="clear" w:color="auto" w:fill="FFFFFF"/>
        <w:spacing w:after="0" w:line="240" w:lineRule="auto"/>
        <w:ind w:right="-43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Выбор условий транспортировки </w:t>
      </w:r>
      <w:r w:rsidR="00CC4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парафинистых смолистых и высокосмолистых</w:t>
      </w:r>
      <w:r w:rsidR="00CC4CC9" w:rsidRP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нефт</w:t>
      </w:r>
      <w:r w:rsidR="00CC4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ей</w:t>
      </w:r>
      <w:r w:rsidR="00CC4CC9" w:rsidRP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представляет собой сложный процесс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обусловленный</w:t>
      </w:r>
      <w:r w:rsidRP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изменениями, происходящими в поведении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нефтяной дисперсной системы (НДС) в зависимости от </w:t>
      </w:r>
      <w:r w:rsidRP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темпера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туры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D258B" w:rsidRPr="00217474" w:rsidRDefault="00217474" w:rsidP="001C57F8">
      <w:pPr>
        <w:shd w:val="clear" w:color="auto" w:fill="FFFFFF"/>
        <w:spacing w:after="0" w:line="240" w:lineRule="auto"/>
        <w:ind w:right="-43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исследования были выбраны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парафинист</w:t>
      </w:r>
      <w:r w:rsidR="002F55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смолистая </w:t>
      </w:r>
      <w:r w:rsidR="001C57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нефть </w:t>
      </w:r>
      <w:r w:rsidR="00477F49" w:rsidRPr="00477F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477F4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="00F51F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r w:rsidR="00CC7E08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асфальтен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3.7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%, смол 12.9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%, парафин</w:t>
      </w:r>
      <w:r w:rsidR="00F51F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5.1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%) и 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высокосмолистая нефть </w:t>
      </w:r>
      <w:r w:rsidR="00CC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="00F51F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асфал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ьтен</w:t>
      </w:r>
      <w:r w:rsidR="00F51F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3.6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%, смол 16.5</w:t>
      </w:r>
      <w:r w:rsidR="00CC7E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%, парафин</w:t>
      </w:r>
      <w:r w:rsidR="00F51F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="00684DA4" w:rsidRPr="00684D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5.6%).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Реологическое поведение нефтей определяли с</w:t>
      </w:r>
      <w:r w:rsidR="00C759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использованием Rheotest® RN4.1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="00F51F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вязкостно-температурные характеристи</w:t>
      </w:r>
      <w:r w:rsidR="00F51F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 в диапазоне температур 10–50</w:t>
      </w:r>
      <w:r w:rsidR="004032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°C при скорости сдвига 0-30 с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-1</w:t>
      </w:r>
      <w:r w:rsidR="004032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тиксотропные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свойс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тва</w:t>
      </w:r>
      <w:r w:rsidR="00C379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</w:t>
      </w:r>
      <w:r w:rsid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температуре </w:t>
      </w:r>
      <w:r w:rsidR="004032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‒</w:t>
      </w:r>
      <w:r w:rsid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</w:t>
      </w:r>
      <w:r w:rsidR="004032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F51FAC"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°C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скорости сдвига 0…25 с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-1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течение 340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3796C" w:rsidRDefault="0065306E" w:rsidP="00FE5E0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</w:pPr>
      <w:r>
        <w:rPr>
          <w:noProof/>
        </w:rPr>
        <w:drawing>
          <wp:inline distT="0" distB="0" distL="0" distR="0" wp14:anchorId="200E4D11" wp14:editId="5FAF57D2">
            <wp:extent cx="2700000" cy="1980000"/>
            <wp:effectExtent l="0" t="0" r="0" b="1270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90004E" w:rsidRPr="006C156C">
        <w:rPr>
          <w:noProof/>
          <w:color w:val="948A54" w:themeColor="background2" w:themeShade="80"/>
        </w:rPr>
        <w:drawing>
          <wp:inline distT="0" distB="0" distL="0" distR="0" wp14:anchorId="343BEE00" wp14:editId="7A264964">
            <wp:extent cx="2700000" cy="1980000"/>
            <wp:effectExtent l="0" t="0" r="0" b="1270"/>
            <wp:docPr id="7" name="مخطط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30DD" w:rsidRPr="00FE5E09" w:rsidRDefault="00D930DD" w:rsidP="00C3796C">
      <w:pPr>
        <w:spacing w:line="240" w:lineRule="auto"/>
        <w:jc w:val="center"/>
        <w:rPr>
          <w:lang w:val="ru-RU"/>
        </w:rPr>
      </w:pPr>
      <w:r w:rsidRPr="00D93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Рис.1.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930D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Вязкостно-температурная зависимость</w:t>
      </w:r>
      <w:r w:rsidR="00C3796C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r w:rsidR="00C3796C" w:rsidRPr="00D930D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а)</w:t>
      </w:r>
      <w:r w:rsidR="00C3796C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и и</w:t>
      </w:r>
      <w:r w:rsidRPr="00D930D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зотермические кривые течения нефти прямого и обратного </w:t>
      </w:r>
      <w:r w:rsidRPr="00D930D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хода </w:t>
      </w:r>
      <w:r w:rsidR="00875121" w:rsidRPr="00D930D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</w:t>
      </w:r>
      <w:r w:rsidR="0087512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температуре ‒10 </w:t>
      </w:r>
      <w:r w:rsidR="00875121" w:rsidRPr="00F51FAC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°С</w:t>
      </w:r>
      <w:r w:rsidR="0087512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3796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="00C3796C" w:rsidRPr="00D930D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б) </w:t>
      </w:r>
    </w:p>
    <w:p w:rsidR="0059725C" w:rsidRDefault="00F44D46" w:rsidP="000343E6">
      <w:pPr>
        <w:shd w:val="clear" w:color="auto" w:fill="FFFFFF"/>
        <w:spacing w:after="120" w:line="240" w:lineRule="auto"/>
        <w:ind w:right="-43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 видно из рис</w:t>
      </w:r>
      <w:r w:rsidR="001C57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="003222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1C57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C12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вязкость об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AC7D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их нефт</w:t>
      </w:r>
      <w:r w:rsid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ей</w:t>
      </w:r>
      <w:r w:rsidR="004032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диапазоне температур 20-50 </w:t>
      </w:r>
      <w:r w:rsidR="004032D0" w:rsidRPr="002174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°C</w:t>
      </w:r>
      <w:r w:rsidR="00AC7D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практически одинакова</w:t>
      </w:r>
      <w:r w:rsidR="004032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различия наблюдаются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F456A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температуры 10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8F456A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°С</w:t>
      </w:r>
      <w:r w:rsidR="00177CC4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032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177CC4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4032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="00177CC4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15.</w:t>
      </w:r>
      <w:r w:rsidR="004032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="00177CC4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мПа∙с.</w:t>
      </w:r>
      <w:r w:rsid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 температуре 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‒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10°С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тиксотропные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свойства нефтей 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значительно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отличаю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 (рис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1 (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="00177CC4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нефть </w:t>
      </w:r>
      <w:r w:rsidR="00875121" w:rsidRPr="00875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177CC4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бол</w:t>
      </w:r>
      <w:r w:rsidR="00B80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ьшую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площадь петли гистерезиса, значение энергии </w:t>
      </w:r>
      <w:r w:rsidR="00177CC4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разрушения надмолекулярной структуры 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НДС</w:t>
      </w:r>
      <w:r w:rsidR="00875121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77CC4" w:rsidRPr="00177C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составляе</w:t>
      </w:r>
      <w:r w:rsidR="008F45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 </w:t>
      </w:r>
      <w:r w:rsidR="00F51F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317,7 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кДж/м</w:t>
      </w:r>
      <w:r w:rsidRPr="00A46E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3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что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3.3 раз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выше</w:t>
      </w:r>
      <w:r w:rsidR="009A3A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чем </w:t>
      </w:r>
      <w:r w:rsidR="00875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нефти </w:t>
      </w:r>
      <w:r w:rsidR="00875121" w:rsidRPr="00875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C12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51F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(97,4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кДж/м</w:t>
      </w:r>
      <w:r w:rsidRPr="00A46E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3</w:t>
      </w:r>
      <w:r w:rsidRPr="00F44D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  <w:r w:rsidR="00C12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Причина такого поведения может </w:t>
      </w:r>
      <w:r w:rsidR="00B80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быть 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обусл</w:t>
      </w:r>
      <w:r w:rsidR="00C12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овлен</w:t>
      </w:r>
      <w:r w:rsidR="00B80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C12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высоким содержанием смол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нефти </w:t>
      </w:r>
      <w:r w:rsidR="000343E6" w:rsidRPr="00034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3222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способствующим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дисперг</w:t>
      </w:r>
      <w:r w:rsidR="00C12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ированному </w:t>
      </w:r>
      <w:r w:rsidR="000343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состоянию</w:t>
      </w:r>
      <w:r w:rsidR="00C12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асфальтенов</w:t>
      </w:r>
      <w:r w:rsidR="008D7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D7C6F" w:rsidRPr="00A6312D">
        <w:rPr>
          <w:rFonts w:asciiTheme="majorBidi" w:hAnsiTheme="majorBidi" w:cstheme="majorBidi"/>
          <w:sz w:val="24"/>
          <w:szCs w:val="24"/>
          <w:lang w:val="ru-RU"/>
        </w:rPr>
        <w:t>[1]</w:t>
      </w:r>
      <w:r w:rsidR="008D7C6F" w:rsidRPr="006E4D14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следовательно, более эффективн</w:t>
      </w:r>
      <w:r w:rsidR="00B80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ому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взаимодействи</w:t>
      </w:r>
      <w:r w:rsidR="00B80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асфальтенов с парафинами</w:t>
      </w:r>
      <w:r w:rsidR="006549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приводящему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 разупрочнению структуры</w:t>
      </w:r>
      <w:r w:rsidR="006549FC" w:rsidRPr="006549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549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НДС</w:t>
      </w:r>
      <w:r w:rsidR="0059725C" w:rsidRPr="005972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D7C6F" w:rsidRPr="008D7C6F" w:rsidRDefault="008D7C6F" w:rsidP="00875121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8D7C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  <w:proofErr w:type="spellEnd"/>
    </w:p>
    <w:p w:rsidR="008D7C6F" w:rsidRPr="008D7C6F" w:rsidRDefault="008D7C6F" w:rsidP="008D7C6F">
      <w:pPr>
        <w:pStyle w:val="a4"/>
        <w:numPr>
          <w:ilvl w:val="0"/>
          <w:numId w:val="2"/>
        </w:numPr>
        <w:shd w:val="clear" w:color="auto" w:fill="FFFFFF"/>
        <w:spacing w:after="120" w:line="240" w:lineRule="auto"/>
        <w:ind w:left="426" w:right="-43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7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Миллер В.К., Иванова Л.В., Мансур Г.М., и др. Определение температуры начала кристаллизации парафинов в нефтях различного состава // Технологии нефти и газа. 2022. № 1(138). С. 49-54.</w:t>
      </w:r>
    </w:p>
    <w:sectPr w:rsidR="008D7C6F" w:rsidRPr="008D7C6F" w:rsidSect="00FE5E09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3CB5"/>
    <w:multiLevelType w:val="hybridMultilevel"/>
    <w:tmpl w:val="009483D6"/>
    <w:lvl w:ilvl="0" w:tplc="FC445C2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C1371F5"/>
    <w:multiLevelType w:val="hybridMultilevel"/>
    <w:tmpl w:val="87487010"/>
    <w:lvl w:ilvl="0" w:tplc="5A5CF47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A9"/>
    <w:rsid w:val="000343E6"/>
    <w:rsid w:val="000C6F06"/>
    <w:rsid w:val="0016146B"/>
    <w:rsid w:val="00177CC4"/>
    <w:rsid w:val="001C57F8"/>
    <w:rsid w:val="001F50A9"/>
    <w:rsid w:val="00217474"/>
    <w:rsid w:val="0023251B"/>
    <w:rsid w:val="00292628"/>
    <w:rsid w:val="002F554C"/>
    <w:rsid w:val="0032222E"/>
    <w:rsid w:val="004032D0"/>
    <w:rsid w:val="00477F49"/>
    <w:rsid w:val="004B7459"/>
    <w:rsid w:val="004E5F68"/>
    <w:rsid w:val="0051473E"/>
    <w:rsid w:val="00531A2A"/>
    <w:rsid w:val="00595124"/>
    <w:rsid w:val="0059725C"/>
    <w:rsid w:val="005C7E76"/>
    <w:rsid w:val="0065306E"/>
    <w:rsid w:val="006549FC"/>
    <w:rsid w:val="00684DA4"/>
    <w:rsid w:val="006C156C"/>
    <w:rsid w:val="006F0BDE"/>
    <w:rsid w:val="0076083F"/>
    <w:rsid w:val="007B6501"/>
    <w:rsid w:val="0082420C"/>
    <w:rsid w:val="00875121"/>
    <w:rsid w:val="008D7C6F"/>
    <w:rsid w:val="008F456A"/>
    <w:rsid w:val="0090004E"/>
    <w:rsid w:val="00943FB3"/>
    <w:rsid w:val="009A3A80"/>
    <w:rsid w:val="009D258B"/>
    <w:rsid w:val="00A46E5C"/>
    <w:rsid w:val="00A51D7A"/>
    <w:rsid w:val="00A60CDE"/>
    <w:rsid w:val="00A97E38"/>
    <w:rsid w:val="00AC7D5F"/>
    <w:rsid w:val="00B22C64"/>
    <w:rsid w:val="00B66996"/>
    <w:rsid w:val="00B80CB3"/>
    <w:rsid w:val="00C12DC3"/>
    <w:rsid w:val="00C179B1"/>
    <w:rsid w:val="00C25388"/>
    <w:rsid w:val="00C31087"/>
    <w:rsid w:val="00C3796C"/>
    <w:rsid w:val="00C7590A"/>
    <w:rsid w:val="00CC4CC9"/>
    <w:rsid w:val="00CC7E08"/>
    <w:rsid w:val="00D930DD"/>
    <w:rsid w:val="00F115A7"/>
    <w:rsid w:val="00F44D46"/>
    <w:rsid w:val="00F51FA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420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4D4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D7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420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4D4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D7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72;&#1089;&#1087;&#1080;&#1088;&#1072;&#1085;&#1090;\&#1088;&#1077;&#1079;&#1091;&#1083;&#1100;&#1090;&#1072;&#1090;&#1099;%20ddff\&#1043;&#1080;&#1085;&#1074;&#1072;%20&#1088;&#1077;&#1079;&#1091;&#1083;&#1100;&#1090;&#1072;&#1090;&#1099;%20&#1056;&#1077;&#1086;&#1090;&#1077;&#1089;&#1090;%20(2)%20C%20&#1060;&#1040;&#1050;&#1058;&#1054;&#1056;%20&#1059;&#1057;&#1058;&#1054;&#1049;&#1063;&#1048;&#1042;&#1054;&#1057;&#1058;&#1048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1072;&#1089;&#1087;&#1080;&#1088;&#1072;&#1085;&#1090;\&#1088;&#1077;&#1079;&#1091;&#1083;&#1100;&#1090;&#1072;&#1090;&#1099;%20ddff\&#1088;&#1077;&#1079;&#1091;&#1083;&#1100;&#1090;&#1072;&#1090;%20&#1088;&#1077;&#1086;%20&#1090;&#1077;&#1089;&#1090;\&#1053;&#1077;&#1092;&#1090;&#1100;\&#1089;&#1090;&#1088;.%20&#1084;&#1077;&#1093;.%20&#1076;&#1083;&#1103;%20&#1074;&#1089;&#1077;&#1093;%20&#1085;&#1077;&#1092;&#1090;&#1080;\&#1082;&#1080;&#1085;&#1075;%2019.9%20&#1089;&#1090;&#1088;.%20&#1084;&#1077;&#1093;.%20&#1089;&#1074;&#1086;&#1081;&#1089;&#1090;&#107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499221412491213"/>
          <c:y val="8.3519114312122139E-2"/>
          <c:w val="0.78432865263754525"/>
          <c:h val="0.72325038115998641"/>
        </c:manualLayout>
      </c:layout>
      <c:scatterChart>
        <c:scatterStyle val="lineMarker"/>
        <c:varyColors val="0"/>
        <c:ser>
          <c:idx val="4"/>
          <c:order val="0"/>
          <c:tx>
            <c:v>Нефть 1</c:v>
          </c:tx>
          <c:spPr>
            <a:ln w="19050">
              <a:noFill/>
            </a:ln>
          </c:spPr>
          <c:marker>
            <c:symbol val="triangle"/>
            <c:size val="4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trendlineType val="poly"/>
            <c:order val="2"/>
            <c:dispRSqr val="0"/>
            <c:dispEq val="0"/>
          </c:trendline>
          <c:xVal>
            <c:numRef>
              <c:f>'Реология нефть-эмульсия'!$A$4:$A$8</c:f>
              <c:numCache>
                <c:formatCode>General</c:formatCode>
                <c:ptCount val="5"/>
                <c:pt idx="0">
                  <c:v>50</c:v>
                </c:pt>
                <c:pt idx="1">
                  <c:v>40</c:v>
                </c:pt>
                <c:pt idx="2">
                  <c:v>30</c:v>
                </c:pt>
                <c:pt idx="3">
                  <c:v>20</c:v>
                </c:pt>
                <c:pt idx="4">
                  <c:v>10</c:v>
                </c:pt>
              </c:numCache>
            </c:numRef>
          </c:xVal>
          <c:yVal>
            <c:numRef>
              <c:f>'Реология нефть-эмульсия'!$B$4:$B$8</c:f>
              <c:numCache>
                <c:formatCode>General</c:formatCode>
                <c:ptCount val="5"/>
                <c:pt idx="0">
                  <c:v>10.44</c:v>
                </c:pt>
                <c:pt idx="1">
                  <c:v>13.45</c:v>
                </c:pt>
                <c:pt idx="2">
                  <c:v>23.49</c:v>
                </c:pt>
                <c:pt idx="3">
                  <c:v>47.63</c:v>
                </c:pt>
                <c:pt idx="4">
                  <c:v>88.26</c:v>
                </c:pt>
              </c:numCache>
            </c:numRef>
          </c:yVal>
          <c:smooth val="0"/>
        </c:ser>
        <c:ser>
          <c:idx val="3"/>
          <c:order val="1"/>
          <c:tx>
            <c:v>Нефть 2</c:v>
          </c:tx>
          <c:spPr>
            <a:ln w="19050">
              <a:noFill/>
            </a:ln>
          </c:spPr>
          <c:marker>
            <c:symbol val="circle"/>
            <c:size val="4"/>
            <c:spPr>
              <a:noFill/>
              <a:ln>
                <a:solidFill>
                  <a:sysClr val="windowText" lastClr="000000"/>
                </a:solidFill>
              </a:ln>
            </c:spPr>
          </c:marker>
          <c:trendline>
            <c:trendlineType val="poly"/>
            <c:order val="4"/>
            <c:dispRSqr val="0"/>
            <c:dispEq val="0"/>
          </c:trendline>
          <c:xVal>
            <c:numRef>
              <c:f>'Реология нефть-эмульсия'!$A$4:$A$8</c:f>
              <c:numCache>
                <c:formatCode>General</c:formatCode>
                <c:ptCount val="5"/>
                <c:pt idx="0">
                  <c:v>50</c:v>
                </c:pt>
                <c:pt idx="1">
                  <c:v>40</c:v>
                </c:pt>
                <c:pt idx="2">
                  <c:v>30</c:v>
                </c:pt>
                <c:pt idx="3">
                  <c:v>20</c:v>
                </c:pt>
                <c:pt idx="4">
                  <c:v>10</c:v>
                </c:pt>
              </c:numCache>
            </c:numRef>
          </c:xVal>
          <c:yVal>
            <c:numRef>
              <c:f>'Реология нефть-эмульсия'!$D$4:$D$8</c:f>
              <c:numCache>
                <c:formatCode>0.00</c:formatCode>
                <c:ptCount val="5"/>
                <c:pt idx="0">
                  <c:v>8.6216842105263147</c:v>
                </c:pt>
                <c:pt idx="1">
                  <c:v>13.168035714285711</c:v>
                </c:pt>
                <c:pt idx="2">
                  <c:v>22.714067796610166</c:v>
                </c:pt>
                <c:pt idx="3">
                  <c:v>49.5</c:v>
                </c:pt>
                <c:pt idx="4">
                  <c:v>112.3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1125248"/>
        <c:axId val="202804608"/>
      </c:scatterChart>
      <c:valAx>
        <c:axId val="201125248"/>
        <c:scaling>
          <c:orientation val="minMax"/>
          <c:max val="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 b="0" i="0"/>
                </a:pPr>
                <a:r>
                  <a:rPr lang="ru-RU" sz="1200" b="0" i="0" baseline="0">
                    <a:effectLst/>
                  </a:rPr>
                  <a:t>Температура, </a:t>
                </a:r>
                <a:r>
                  <a:rPr lang="en-US" sz="1200" b="0" i="0" baseline="0">
                    <a:effectLst/>
                  </a:rPr>
                  <a:t>º</a:t>
                </a:r>
                <a:r>
                  <a:rPr lang="ru-RU" sz="1200" b="0" i="0" baseline="0">
                    <a:effectLst/>
                  </a:rPr>
                  <a:t>С</a:t>
                </a:r>
                <a:endParaRPr lang="ru-RU" sz="1200" i="0">
                  <a:effectLst/>
                </a:endParaRPr>
              </a:p>
            </c:rich>
          </c:tx>
          <c:layout>
            <c:manualLayout>
              <c:xMode val="edge"/>
              <c:yMode val="edge"/>
              <c:x val="0.4022394401288451"/>
              <c:y val="0.89223861449647213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/>
            </a:pPr>
            <a:endParaRPr lang="en-US"/>
          </a:p>
        </c:txPr>
        <c:crossAx val="202804608"/>
        <c:crossesAt val="0"/>
        <c:crossBetween val="midCat"/>
        <c:majorUnit val="10"/>
      </c:valAx>
      <c:valAx>
        <c:axId val="202804608"/>
        <c:scaling>
          <c:orientation val="minMax"/>
          <c:max val="15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 b="1"/>
                </a:pPr>
                <a:r>
                  <a:rPr lang="ru-RU" sz="1000" b="0" i="0" baseline="0">
                    <a:effectLst/>
                  </a:rPr>
                  <a:t>Вязкость, мПа∙с</a:t>
                </a:r>
                <a:endParaRPr lang="ru-RU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5.0522914201139545E-3"/>
              <c:y val="0.19493365927078229"/>
            </c:manualLayout>
          </c:layout>
          <c:overlay val="0"/>
        </c:title>
        <c:numFmt formatCode="0" sourceLinked="0"/>
        <c:majorTickMark val="in"/>
        <c:minorTickMark val="in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50"/>
            </a:pPr>
            <a:endParaRPr lang="en-US"/>
          </a:p>
        </c:txPr>
        <c:crossAx val="201125248"/>
        <c:crosses val="autoZero"/>
        <c:crossBetween val="midCat"/>
        <c:majorUnit val="30"/>
      </c:valAx>
      <c:spPr>
        <a:noFill/>
        <a:ln w="6350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15159766156803078"/>
          <c:y val="0.14880172531352118"/>
          <c:w val="0.72785476025345242"/>
          <c:h val="8.6088998215126861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539392984301444"/>
          <c:y val="5.6643921119569E-2"/>
          <c:w val="0.77053241526006477"/>
          <c:h val="0.75202383736140599"/>
        </c:manualLayout>
      </c:layout>
      <c:scatterChart>
        <c:scatterStyle val="smoothMarker"/>
        <c:varyColors val="0"/>
        <c:ser>
          <c:idx val="10"/>
          <c:order val="0"/>
          <c:tx>
            <c:v>-10 С пря</c:v>
          </c:tx>
          <c:spPr>
            <a:ln>
              <a:noFill/>
            </a:ln>
          </c:spPr>
          <c:marker>
            <c:symbol val="triangle"/>
            <c:size val="5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кинг!$B$701:$B$759</c:f>
              <c:numCache>
                <c:formatCode>General</c:formatCode>
                <c:ptCount val="59"/>
                <c:pt idx="0">
                  <c:v>0.72099999999999997</c:v>
                </c:pt>
                <c:pt idx="1">
                  <c:v>1.173</c:v>
                </c:pt>
                <c:pt idx="2">
                  <c:v>1.5960000000000001</c:v>
                </c:pt>
                <c:pt idx="3">
                  <c:v>2.012</c:v>
                </c:pt>
                <c:pt idx="4">
                  <c:v>2.423</c:v>
                </c:pt>
                <c:pt idx="5">
                  <c:v>2.8330000000000002</c:v>
                </c:pt>
                <c:pt idx="6">
                  <c:v>3.242</c:v>
                </c:pt>
                <c:pt idx="7">
                  <c:v>3.6549999999999998</c:v>
                </c:pt>
                <c:pt idx="8">
                  <c:v>4.0670000000000002</c:v>
                </c:pt>
                <c:pt idx="9">
                  <c:v>4.4829999999999997</c:v>
                </c:pt>
                <c:pt idx="10">
                  <c:v>4.8920000000000003</c:v>
                </c:pt>
                <c:pt idx="11">
                  <c:v>5.306</c:v>
                </c:pt>
                <c:pt idx="12">
                  <c:v>5.7220000000000004</c:v>
                </c:pt>
                <c:pt idx="13">
                  <c:v>6.1429999999999998</c:v>
                </c:pt>
                <c:pt idx="14">
                  <c:v>6.5570000000000004</c:v>
                </c:pt>
                <c:pt idx="15">
                  <c:v>6.9640000000000004</c:v>
                </c:pt>
                <c:pt idx="16">
                  <c:v>7.3920000000000003</c:v>
                </c:pt>
                <c:pt idx="17">
                  <c:v>7.8010000000000002</c:v>
                </c:pt>
                <c:pt idx="18">
                  <c:v>8.2129999999999992</c:v>
                </c:pt>
                <c:pt idx="19">
                  <c:v>8.625</c:v>
                </c:pt>
                <c:pt idx="20">
                  <c:v>9.0440000000000005</c:v>
                </c:pt>
                <c:pt idx="21">
                  <c:v>9.4589999999999996</c:v>
                </c:pt>
                <c:pt idx="22">
                  <c:v>9.8759999999999994</c:v>
                </c:pt>
                <c:pt idx="23">
                  <c:v>10.29</c:v>
                </c:pt>
                <c:pt idx="24">
                  <c:v>10.71</c:v>
                </c:pt>
                <c:pt idx="25">
                  <c:v>11.12</c:v>
                </c:pt>
                <c:pt idx="26">
                  <c:v>11.54</c:v>
                </c:pt>
                <c:pt idx="27">
                  <c:v>11.95</c:v>
                </c:pt>
                <c:pt idx="28">
                  <c:v>12.37</c:v>
                </c:pt>
                <c:pt idx="29">
                  <c:v>12.79</c:v>
                </c:pt>
                <c:pt idx="30">
                  <c:v>13.2</c:v>
                </c:pt>
                <c:pt idx="31">
                  <c:v>13.62</c:v>
                </c:pt>
                <c:pt idx="32">
                  <c:v>14.03</c:v>
                </c:pt>
                <c:pt idx="33">
                  <c:v>14.46</c:v>
                </c:pt>
                <c:pt idx="34">
                  <c:v>14.87</c:v>
                </c:pt>
                <c:pt idx="35">
                  <c:v>15.29</c:v>
                </c:pt>
                <c:pt idx="36">
                  <c:v>15.71</c:v>
                </c:pt>
                <c:pt idx="37">
                  <c:v>16.12</c:v>
                </c:pt>
                <c:pt idx="38">
                  <c:v>16.54</c:v>
                </c:pt>
                <c:pt idx="39">
                  <c:v>16.95</c:v>
                </c:pt>
                <c:pt idx="40">
                  <c:v>17.37</c:v>
                </c:pt>
                <c:pt idx="41">
                  <c:v>17.78</c:v>
                </c:pt>
                <c:pt idx="42">
                  <c:v>18.2</c:v>
                </c:pt>
                <c:pt idx="43">
                  <c:v>18.62</c:v>
                </c:pt>
                <c:pt idx="44">
                  <c:v>19.03</c:v>
                </c:pt>
                <c:pt idx="45">
                  <c:v>19.46</c:v>
                </c:pt>
                <c:pt idx="46">
                  <c:v>19.86</c:v>
                </c:pt>
                <c:pt idx="47">
                  <c:v>20.28</c:v>
                </c:pt>
                <c:pt idx="48">
                  <c:v>20.7</c:v>
                </c:pt>
                <c:pt idx="49">
                  <c:v>21.11</c:v>
                </c:pt>
                <c:pt idx="50">
                  <c:v>21.54</c:v>
                </c:pt>
                <c:pt idx="51">
                  <c:v>21.94</c:v>
                </c:pt>
                <c:pt idx="52">
                  <c:v>22.36</c:v>
                </c:pt>
                <c:pt idx="53">
                  <c:v>22.77</c:v>
                </c:pt>
                <c:pt idx="54">
                  <c:v>23.19</c:v>
                </c:pt>
                <c:pt idx="55">
                  <c:v>23.62</c:v>
                </c:pt>
                <c:pt idx="56">
                  <c:v>24.03</c:v>
                </c:pt>
                <c:pt idx="57">
                  <c:v>24.44</c:v>
                </c:pt>
                <c:pt idx="58">
                  <c:v>24.86</c:v>
                </c:pt>
              </c:numCache>
            </c:numRef>
          </c:xVal>
          <c:yVal>
            <c:numRef>
              <c:f>кинг!$A$701:$A$759</c:f>
              <c:numCache>
                <c:formatCode>General</c:formatCode>
                <c:ptCount val="59"/>
                <c:pt idx="0">
                  <c:v>50.38</c:v>
                </c:pt>
                <c:pt idx="1">
                  <c:v>54.79</c:v>
                </c:pt>
                <c:pt idx="2">
                  <c:v>54.47</c:v>
                </c:pt>
                <c:pt idx="3">
                  <c:v>53.55</c:v>
                </c:pt>
                <c:pt idx="4">
                  <c:v>52.96</c:v>
                </c:pt>
                <c:pt idx="5">
                  <c:v>52.83</c:v>
                </c:pt>
                <c:pt idx="6">
                  <c:v>52.98</c:v>
                </c:pt>
                <c:pt idx="7">
                  <c:v>53.45</c:v>
                </c:pt>
                <c:pt idx="8">
                  <c:v>53.96</c:v>
                </c:pt>
                <c:pt idx="9">
                  <c:v>54.6</c:v>
                </c:pt>
                <c:pt idx="10">
                  <c:v>55.24</c:v>
                </c:pt>
                <c:pt idx="11">
                  <c:v>56.1</c:v>
                </c:pt>
                <c:pt idx="12">
                  <c:v>56.88</c:v>
                </c:pt>
                <c:pt idx="13">
                  <c:v>57.53</c:v>
                </c:pt>
                <c:pt idx="14">
                  <c:v>58.16</c:v>
                </c:pt>
                <c:pt idx="15">
                  <c:v>58.98</c:v>
                </c:pt>
                <c:pt idx="16">
                  <c:v>59.59</c:v>
                </c:pt>
                <c:pt idx="17">
                  <c:v>60.26</c:v>
                </c:pt>
                <c:pt idx="18">
                  <c:v>61</c:v>
                </c:pt>
                <c:pt idx="19">
                  <c:v>61.81</c:v>
                </c:pt>
                <c:pt idx="20">
                  <c:v>62.68</c:v>
                </c:pt>
                <c:pt idx="21">
                  <c:v>63.46</c:v>
                </c:pt>
                <c:pt idx="22">
                  <c:v>64.239999999999995</c:v>
                </c:pt>
                <c:pt idx="23">
                  <c:v>64.989999999999995</c:v>
                </c:pt>
                <c:pt idx="24">
                  <c:v>65.7</c:v>
                </c:pt>
                <c:pt idx="25">
                  <c:v>66.459999999999994</c:v>
                </c:pt>
                <c:pt idx="26">
                  <c:v>67.12</c:v>
                </c:pt>
                <c:pt idx="27">
                  <c:v>67.849999999999994</c:v>
                </c:pt>
                <c:pt idx="28">
                  <c:v>68.58</c:v>
                </c:pt>
                <c:pt idx="29">
                  <c:v>69.290000000000006</c:v>
                </c:pt>
                <c:pt idx="30">
                  <c:v>69.989999999999995</c:v>
                </c:pt>
                <c:pt idx="31">
                  <c:v>70.67</c:v>
                </c:pt>
                <c:pt idx="32">
                  <c:v>71.38</c:v>
                </c:pt>
                <c:pt idx="33">
                  <c:v>72.06</c:v>
                </c:pt>
                <c:pt idx="34">
                  <c:v>72.739999999999995</c:v>
                </c:pt>
                <c:pt idx="35">
                  <c:v>73.36</c:v>
                </c:pt>
                <c:pt idx="36">
                  <c:v>73.97</c:v>
                </c:pt>
                <c:pt idx="37">
                  <c:v>74.55</c:v>
                </c:pt>
                <c:pt idx="38">
                  <c:v>75.209999999999994</c:v>
                </c:pt>
                <c:pt idx="39">
                  <c:v>75.760000000000005</c:v>
                </c:pt>
                <c:pt idx="40">
                  <c:v>76.42</c:v>
                </c:pt>
                <c:pt idx="41">
                  <c:v>77.02</c:v>
                </c:pt>
                <c:pt idx="42">
                  <c:v>77.650000000000006</c:v>
                </c:pt>
                <c:pt idx="43">
                  <c:v>78.17</c:v>
                </c:pt>
                <c:pt idx="44">
                  <c:v>78.8</c:v>
                </c:pt>
                <c:pt idx="45">
                  <c:v>79.290000000000006</c:v>
                </c:pt>
                <c:pt idx="46">
                  <c:v>79.89</c:v>
                </c:pt>
                <c:pt idx="47">
                  <c:v>80.53</c:v>
                </c:pt>
                <c:pt idx="48">
                  <c:v>81.14</c:v>
                </c:pt>
                <c:pt idx="49">
                  <c:v>81.75</c:v>
                </c:pt>
                <c:pt idx="50">
                  <c:v>82.21</c:v>
                </c:pt>
                <c:pt idx="51">
                  <c:v>82.82</c:v>
                </c:pt>
                <c:pt idx="52">
                  <c:v>83.44</c:v>
                </c:pt>
                <c:pt idx="53">
                  <c:v>84.1</c:v>
                </c:pt>
                <c:pt idx="54">
                  <c:v>84.8</c:v>
                </c:pt>
                <c:pt idx="55">
                  <c:v>85.26</c:v>
                </c:pt>
                <c:pt idx="56">
                  <c:v>85.81</c:v>
                </c:pt>
                <c:pt idx="57">
                  <c:v>86.36</c:v>
                </c:pt>
                <c:pt idx="58">
                  <c:v>86.91</c:v>
                </c:pt>
              </c:numCache>
            </c:numRef>
          </c:yVal>
          <c:smooth val="1"/>
        </c:ser>
        <c:ser>
          <c:idx val="11"/>
          <c:order val="1"/>
          <c:tx>
            <c:v>-10 С обр</c:v>
          </c:tx>
          <c:spPr>
            <a:ln>
              <a:noFill/>
            </a:ln>
          </c:spPr>
          <c:marker>
            <c:symbol val="triangle"/>
            <c:size val="5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кинг!$B$770:$B$828</c:f>
              <c:numCache>
                <c:formatCode>General</c:formatCode>
                <c:ptCount val="59"/>
                <c:pt idx="0">
                  <c:v>24.4</c:v>
                </c:pt>
                <c:pt idx="1">
                  <c:v>23.97</c:v>
                </c:pt>
                <c:pt idx="2">
                  <c:v>23.57</c:v>
                </c:pt>
                <c:pt idx="3">
                  <c:v>23.12</c:v>
                </c:pt>
                <c:pt idx="4">
                  <c:v>22.72</c:v>
                </c:pt>
                <c:pt idx="5">
                  <c:v>22.29</c:v>
                </c:pt>
                <c:pt idx="6">
                  <c:v>21.87</c:v>
                </c:pt>
                <c:pt idx="7">
                  <c:v>21.45</c:v>
                </c:pt>
                <c:pt idx="8">
                  <c:v>21.04</c:v>
                </c:pt>
                <c:pt idx="9">
                  <c:v>20.63</c:v>
                </c:pt>
                <c:pt idx="10">
                  <c:v>20.2</c:v>
                </c:pt>
                <c:pt idx="11">
                  <c:v>19.78</c:v>
                </c:pt>
                <c:pt idx="12">
                  <c:v>19.36</c:v>
                </c:pt>
                <c:pt idx="13">
                  <c:v>18.95</c:v>
                </c:pt>
                <c:pt idx="14">
                  <c:v>18.53</c:v>
                </c:pt>
                <c:pt idx="15">
                  <c:v>18.12</c:v>
                </c:pt>
                <c:pt idx="16">
                  <c:v>17.690000000000001</c:v>
                </c:pt>
                <c:pt idx="17">
                  <c:v>17.27</c:v>
                </c:pt>
                <c:pt idx="18">
                  <c:v>16.86</c:v>
                </c:pt>
                <c:pt idx="19">
                  <c:v>16.440000000000001</c:v>
                </c:pt>
                <c:pt idx="20">
                  <c:v>16.02</c:v>
                </c:pt>
                <c:pt idx="21">
                  <c:v>15.61</c:v>
                </c:pt>
                <c:pt idx="22">
                  <c:v>15.19</c:v>
                </c:pt>
                <c:pt idx="23">
                  <c:v>14.77</c:v>
                </c:pt>
                <c:pt idx="24">
                  <c:v>14.35</c:v>
                </c:pt>
                <c:pt idx="25">
                  <c:v>13.93</c:v>
                </c:pt>
                <c:pt idx="26">
                  <c:v>13.51</c:v>
                </c:pt>
                <c:pt idx="27">
                  <c:v>13.1</c:v>
                </c:pt>
                <c:pt idx="28">
                  <c:v>12.68</c:v>
                </c:pt>
                <c:pt idx="29">
                  <c:v>12.27</c:v>
                </c:pt>
                <c:pt idx="30">
                  <c:v>11.84</c:v>
                </c:pt>
                <c:pt idx="31">
                  <c:v>11.43</c:v>
                </c:pt>
                <c:pt idx="32">
                  <c:v>11.01</c:v>
                </c:pt>
                <c:pt idx="33">
                  <c:v>10.6</c:v>
                </c:pt>
                <c:pt idx="34">
                  <c:v>10.18</c:v>
                </c:pt>
                <c:pt idx="35">
                  <c:v>9.7620000000000005</c:v>
                </c:pt>
                <c:pt idx="36">
                  <c:v>9.3420000000000005</c:v>
                </c:pt>
                <c:pt idx="37">
                  <c:v>8.9269999999999996</c:v>
                </c:pt>
                <c:pt idx="38">
                  <c:v>8.5120000000000005</c:v>
                </c:pt>
                <c:pt idx="39">
                  <c:v>8.0890000000000004</c:v>
                </c:pt>
                <c:pt idx="40">
                  <c:v>7.673</c:v>
                </c:pt>
                <c:pt idx="41">
                  <c:v>7.26</c:v>
                </c:pt>
                <c:pt idx="42">
                  <c:v>6.8360000000000003</c:v>
                </c:pt>
                <c:pt idx="43">
                  <c:v>6.4260000000000002</c:v>
                </c:pt>
                <c:pt idx="44">
                  <c:v>6.0049999999999999</c:v>
                </c:pt>
                <c:pt idx="45">
                  <c:v>5.5919999999999996</c:v>
                </c:pt>
                <c:pt idx="46">
                  <c:v>5.1710000000000003</c:v>
                </c:pt>
                <c:pt idx="47">
                  <c:v>4.7560000000000002</c:v>
                </c:pt>
                <c:pt idx="48">
                  <c:v>4.3339999999999996</c:v>
                </c:pt>
                <c:pt idx="49">
                  <c:v>3.9220000000000002</c:v>
                </c:pt>
                <c:pt idx="50">
                  <c:v>3.4990000000000001</c:v>
                </c:pt>
                <c:pt idx="51">
                  <c:v>3.085</c:v>
                </c:pt>
                <c:pt idx="52">
                  <c:v>2.6629999999999998</c:v>
                </c:pt>
                <c:pt idx="53">
                  <c:v>2.2490000000000001</c:v>
                </c:pt>
                <c:pt idx="54">
                  <c:v>1.831</c:v>
                </c:pt>
                <c:pt idx="55">
                  <c:v>1.4119999999999999</c:v>
                </c:pt>
                <c:pt idx="56">
                  <c:v>0.996</c:v>
                </c:pt>
                <c:pt idx="57">
                  <c:v>0.57699999999999996</c:v>
                </c:pt>
                <c:pt idx="58">
                  <c:v>0.16500000000000001</c:v>
                </c:pt>
              </c:numCache>
            </c:numRef>
          </c:xVal>
          <c:yVal>
            <c:numRef>
              <c:f>кинг!$A$770:$A$828</c:f>
              <c:numCache>
                <c:formatCode>General</c:formatCode>
                <c:ptCount val="59"/>
                <c:pt idx="0">
                  <c:v>86.32</c:v>
                </c:pt>
                <c:pt idx="1">
                  <c:v>84.74</c:v>
                </c:pt>
                <c:pt idx="2">
                  <c:v>83.11</c:v>
                </c:pt>
                <c:pt idx="3">
                  <c:v>81.489999999999995</c:v>
                </c:pt>
                <c:pt idx="4">
                  <c:v>80</c:v>
                </c:pt>
                <c:pt idx="5">
                  <c:v>78.56</c:v>
                </c:pt>
                <c:pt idx="6">
                  <c:v>77.180000000000007</c:v>
                </c:pt>
                <c:pt idx="7">
                  <c:v>75.88</c:v>
                </c:pt>
                <c:pt idx="8">
                  <c:v>74.59</c:v>
                </c:pt>
                <c:pt idx="9">
                  <c:v>73.09</c:v>
                </c:pt>
                <c:pt idx="10">
                  <c:v>71.75</c:v>
                </c:pt>
                <c:pt idx="11">
                  <c:v>70.430000000000007</c:v>
                </c:pt>
                <c:pt idx="12">
                  <c:v>69.12</c:v>
                </c:pt>
                <c:pt idx="13">
                  <c:v>67.849999999999994</c:v>
                </c:pt>
                <c:pt idx="14">
                  <c:v>66.59</c:v>
                </c:pt>
                <c:pt idx="15">
                  <c:v>65.25</c:v>
                </c:pt>
                <c:pt idx="16">
                  <c:v>63.98</c:v>
                </c:pt>
                <c:pt idx="17">
                  <c:v>62.76</c:v>
                </c:pt>
                <c:pt idx="18">
                  <c:v>61.56</c:v>
                </c:pt>
                <c:pt idx="19">
                  <c:v>60.29</c:v>
                </c:pt>
                <c:pt idx="20">
                  <c:v>59.14</c:v>
                </c:pt>
                <c:pt idx="21">
                  <c:v>57.96</c:v>
                </c:pt>
                <c:pt idx="22">
                  <c:v>56.68</c:v>
                </c:pt>
                <c:pt idx="23">
                  <c:v>55.49</c:v>
                </c:pt>
                <c:pt idx="24">
                  <c:v>54.27</c:v>
                </c:pt>
                <c:pt idx="25">
                  <c:v>53.07</c:v>
                </c:pt>
                <c:pt idx="26">
                  <c:v>51.88</c:v>
                </c:pt>
                <c:pt idx="27">
                  <c:v>50.69</c:v>
                </c:pt>
                <c:pt idx="28">
                  <c:v>49.52</c:v>
                </c:pt>
                <c:pt idx="29">
                  <c:v>48.31</c:v>
                </c:pt>
                <c:pt idx="30">
                  <c:v>47.08</c:v>
                </c:pt>
                <c:pt idx="31">
                  <c:v>45.89</c:v>
                </c:pt>
                <c:pt idx="32">
                  <c:v>44.7</c:v>
                </c:pt>
                <c:pt idx="33">
                  <c:v>43.43</c:v>
                </c:pt>
                <c:pt idx="34">
                  <c:v>42.13</c:v>
                </c:pt>
                <c:pt idx="35">
                  <c:v>40.799999999999997</c:v>
                </c:pt>
                <c:pt idx="36">
                  <c:v>39.56</c:v>
                </c:pt>
                <c:pt idx="37">
                  <c:v>38.33</c:v>
                </c:pt>
                <c:pt idx="38">
                  <c:v>37.07</c:v>
                </c:pt>
                <c:pt idx="39">
                  <c:v>35.770000000000003</c:v>
                </c:pt>
                <c:pt idx="40">
                  <c:v>34.53</c:v>
                </c:pt>
                <c:pt idx="41">
                  <c:v>33.19</c:v>
                </c:pt>
                <c:pt idx="42">
                  <c:v>31.94</c:v>
                </c:pt>
                <c:pt idx="43">
                  <c:v>30.63</c:v>
                </c:pt>
                <c:pt idx="44">
                  <c:v>29.25</c:v>
                </c:pt>
                <c:pt idx="45">
                  <c:v>27.83</c:v>
                </c:pt>
                <c:pt idx="46">
                  <c:v>26.41</c:v>
                </c:pt>
                <c:pt idx="47">
                  <c:v>24.93</c:v>
                </c:pt>
                <c:pt idx="48">
                  <c:v>23.5</c:v>
                </c:pt>
                <c:pt idx="49">
                  <c:v>21.99</c:v>
                </c:pt>
                <c:pt idx="50">
                  <c:v>20.5</c:v>
                </c:pt>
                <c:pt idx="51">
                  <c:v>18.86</c:v>
                </c:pt>
                <c:pt idx="52">
                  <c:v>17.239999999999998</c:v>
                </c:pt>
                <c:pt idx="53">
                  <c:v>15.53</c:v>
                </c:pt>
                <c:pt idx="54">
                  <c:v>13.66</c:v>
                </c:pt>
                <c:pt idx="55">
                  <c:v>11.72</c:v>
                </c:pt>
                <c:pt idx="56">
                  <c:v>9.4879999999999995</c:v>
                </c:pt>
                <c:pt idx="57">
                  <c:v>7.0010000000000003</c:v>
                </c:pt>
                <c:pt idx="58">
                  <c:v>3.68</c:v>
                </c:pt>
              </c:numCache>
            </c:numRef>
          </c:yVal>
          <c:smooth val="1"/>
        </c:ser>
        <c:ser>
          <c:idx val="0"/>
          <c:order val="2"/>
          <c:tx>
            <c:v>-10 1</c:v>
          </c:tx>
          <c:spPr>
            <a:ln w="12700">
              <a:noFill/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кинг!$T$76:$T$134</c:f>
              <c:numCache>
                <c:formatCode>General</c:formatCode>
                <c:ptCount val="59"/>
                <c:pt idx="0">
                  <c:v>0.77900000000000003</c:v>
                </c:pt>
                <c:pt idx="1">
                  <c:v>1.1850000000000001</c:v>
                </c:pt>
                <c:pt idx="2">
                  <c:v>1.605</c:v>
                </c:pt>
                <c:pt idx="3">
                  <c:v>2.024</c:v>
                </c:pt>
                <c:pt idx="4">
                  <c:v>2.4390000000000001</c:v>
                </c:pt>
                <c:pt idx="5">
                  <c:v>2.851</c:v>
                </c:pt>
                <c:pt idx="6">
                  <c:v>3.2629999999999999</c:v>
                </c:pt>
                <c:pt idx="7">
                  <c:v>3.6789999999999998</c:v>
                </c:pt>
                <c:pt idx="8">
                  <c:v>4.0940000000000003</c:v>
                </c:pt>
                <c:pt idx="9">
                  <c:v>4.5090000000000003</c:v>
                </c:pt>
                <c:pt idx="10">
                  <c:v>4.9249999999999998</c:v>
                </c:pt>
                <c:pt idx="11">
                  <c:v>5.3410000000000002</c:v>
                </c:pt>
                <c:pt idx="12">
                  <c:v>5.7560000000000002</c:v>
                </c:pt>
                <c:pt idx="13">
                  <c:v>6.1740000000000004</c:v>
                </c:pt>
                <c:pt idx="14">
                  <c:v>6.5890000000000004</c:v>
                </c:pt>
                <c:pt idx="15">
                  <c:v>7.0060000000000002</c:v>
                </c:pt>
                <c:pt idx="16">
                  <c:v>7.4210000000000003</c:v>
                </c:pt>
                <c:pt idx="17">
                  <c:v>7.835</c:v>
                </c:pt>
                <c:pt idx="18">
                  <c:v>8.2550000000000008</c:v>
                </c:pt>
                <c:pt idx="19">
                  <c:v>8.67</c:v>
                </c:pt>
                <c:pt idx="20">
                  <c:v>9.0809999999999995</c:v>
                </c:pt>
                <c:pt idx="21">
                  <c:v>9.5020000000000007</c:v>
                </c:pt>
                <c:pt idx="22">
                  <c:v>9.9120000000000008</c:v>
                </c:pt>
                <c:pt idx="23">
                  <c:v>10.32</c:v>
                </c:pt>
                <c:pt idx="24">
                  <c:v>10.74</c:v>
                </c:pt>
                <c:pt idx="25">
                  <c:v>11.15</c:v>
                </c:pt>
                <c:pt idx="26">
                  <c:v>11.57</c:v>
                </c:pt>
                <c:pt idx="27">
                  <c:v>12</c:v>
                </c:pt>
                <c:pt idx="28">
                  <c:v>12.42</c:v>
                </c:pt>
                <c:pt idx="29">
                  <c:v>12.83</c:v>
                </c:pt>
                <c:pt idx="30">
                  <c:v>13.26</c:v>
                </c:pt>
                <c:pt idx="31">
                  <c:v>13.67</c:v>
                </c:pt>
                <c:pt idx="32">
                  <c:v>14.08</c:v>
                </c:pt>
                <c:pt idx="33">
                  <c:v>14.49</c:v>
                </c:pt>
                <c:pt idx="34">
                  <c:v>14.87</c:v>
                </c:pt>
                <c:pt idx="35">
                  <c:v>15.3</c:v>
                </c:pt>
                <c:pt idx="36">
                  <c:v>15.74</c:v>
                </c:pt>
                <c:pt idx="37">
                  <c:v>16.170000000000002</c:v>
                </c:pt>
                <c:pt idx="38">
                  <c:v>16.59</c:v>
                </c:pt>
                <c:pt idx="39">
                  <c:v>17.010000000000002</c:v>
                </c:pt>
                <c:pt idx="40">
                  <c:v>17.420000000000002</c:v>
                </c:pt>
                <c:pt idx="41">
                  <c:v>17.809999999999999</c:v>
                </c:pt>
                <c:pt idx="42">
                  <c:v>18.190000000000001</c:v>
                </c:pt>
                <c:pt idx="43">
                  <c:v>18.64</c:v>
                </c:pt>
                <c:pt idx="44">
                  <c:v>19.09</c:v>
                </c:pt>
                <c:pt idx="45">
                  <c:v>19.52</c:v>
                </c:pt>
                <c:pt idx="46">
                  <c:v>19.93</c:v>
                </c:pt>
                <c:pt idx="47">
                  <c:v>20.329999999999998</c:v>
                </c:pt>
                <c:pt idx="48">
                  <c:v>20.71</c:v>
                </c:pt>
                <c:pt idx="49">
                  <c:v>21.1</c:v>
                </c:pt>
                <c:pt idx="50">
                  <c:v>21.59</c:v>
                </c:pt>
                <c:pt idx="51">
                  <c:v>22.02</c:v>
                </c:pt>
                <c:pt idx="52">
                  <c:v>22.43</c:v>
                </c:pt>
                <c:pt idx="53">
                  <c:v>22.83</c:v>
                </c:pt>
                <c:pt idx="54">
                  <c:v>23.19</c:v>
                </c:pt>
                <c:pt idx="55">
                  <c:v>23.63</c:v>
                </c:pt>
                <c:pt idx="56">
                  <c:v>24.09</c:v>
                </c:pt>
                <c:pt idx="57">
                  <c:v>24.52</c:v>
                </c:pt>
                <c:pt idx="58">
                  <c:v>24.92</c:v>
                </c:pt>
              </c:numCache>
            </c:numRef>
          </c:xVal>
          <c:yVal>
            <c:numRef>
              <c:f>кинг!$S$76:$S$134</c:f>
              <c:numCache>
                <c:formatCode>General</c:formatCode>
                <c:ptCount val="59"/>
                <c:pt idx="0">
                  <c:v>123.6</c:v>
                </c:pt>
                <c:pt idx="1">
                  <c:v>122.2</c:v>
                </c:pt>
                <c:pt idx="2">
                  <c:v>118.9</c:v>
                </c:pt>
                <c:pt idx="3">
                  <c:v>115</c:v>
                </c:pt>
                <c:pt idx="4">
                  <c:v>111.4</c:v>
                </c:pt>
                <c:pt idx="5">
                  <c:v>108.9</c:v>
                </c:pt>
                <c:pt idx="6">
                  <c:v>107</c:v>
                </c:pt>
                <c:pt idx="7">
                  <c:v>105.6</c:v>
                </c:pt>
                <c:pt idx="8">
                  <c:v>104.4</c:v>
                </c:pt>
                <c:pt idx="9">
                  <c:v>103.4</c:v>
                </c:pt>
                <c:pt idx="10">
                  <c:v>102.6</c:v>
                </c:pt>
                <c:pt idx="11">
                  <c:v>101.8</c:v>
                </c:pt>
                <c:pt idx="12">
                  <c:v>101.2</c:v>
                </c:pt>
                <c:pt idx="13">
                  <c:v>100.6</c:v>
                </c:pt>
                <c:pt idx="14">
                  <c:v>100</c:v>
                </c:pt>
                <c:pt idx="15">
                  <c:v>99.48</c:v>
                </c:pt>
                <c:pt idx="16">
                  <c:v>99.04</c:v>
                </c:pt>
                <c:pt idx="17">
                  <c:v>98.69</c:v>
                </c:pt>
                <c:pt idx="18">
                  <c:v>98.35</c:v>
                </c:pt>
                <c:pt idx="19">
                  <c:v>97.96</c:v>
                </c:pt>
                <c:pt idx="20">
                  <c:v>97.7</c:v>
                </c:pt>
                <c:pt idx="21">
                  <c:v>97.48</c:v>
                </c:pt>
                <c:pt idx="22">
                  <c:v>97.35</c:v>
                </c:pt>
                <c:pt idx="23">
                  <c:v>97.46</c:v>
                </c:pt>
                <c:pt idx="24">
                  <c:v>97.79</c:v>
                </c:pt>
                <c:pt idx="25">
                  <c:v>97.95</c:v>
                </c:pt>
                <c:pt idx="26">
                  <c:v>98.11</c:v>
                </c:pt>
                <c:pt idx="27">
                  <c:v>98.02</c:v>
                </c:pt>
                <c:pt idx="28">
                  <c:v>97.76</c:v>
                </c:pt>
                <c:pt idx="29">
                  <c:v>97.54</c:v>
                </c:pt>
                <c:pt idx="30">
                  <c:v>97.28</c:v>
                </c:pt>
                <c:pt idx="31">
                  <c:v>96.89</c:v>
                </c:pt>
                <c:pt idx="32">
                  <c:v>96.72</c:v>
                </c:pt>
                <c:pt idx="33">
                  <c:v>96.71</c:v>
                </c:pt>
                <c:pt idx="34">
                  <c:v>97.29</c:v>
                </c:pt>
                <c:pt idx="35">
                  <c:v>97.99</c:v>
                </c:pt>
                <c:pt idx="36">
                  <c:v>98.24</c:v>
                </c:pt>
                <c:pt idx="37">
                  <c:v>98.02</c:v>
                </c:pt>
                <c:pt idx="38">
                  <c:v>97.67</c:v>
                </c:pt>
                <c:pt idx="39">
                  <c:v>97.29</c:v>
                </c:pt>
                <c:pt idx="40">
                  <c:v>96.99</c:v>
                </c:pt>
                <c:pt idx="41">
                  <c:v>96.98</c:v>
                </c:pt>
                <c:pt idx="42">
                  <c:v>97.73</c:v>
                </c:pt>
                <c:pt idx="43">
                  <c:v>98.56</c:v>
                </c:pt>
                <c:pt idx="44">
                  <c:v>98.47</c:v>
                </c:pt>
                <c:pt idx="45">
                  <c:v>98.16</c:v>
                </c:pt>
                <c:pt idx="46">
                  <c:v>97.74</c:v>
                </c:pt>
                <c:pt idx="47">
                  <c:v>97.48</c:v>
                </c:pt>
                <c:pt idx="48">
                  <c:v>97.64</c:v>
                </c:pt>
                <c:pt idx="49">
                  <c:v>98.56</c:v>
                </c:pt>
                <c:pt idx="50">
                  <c:v>98.84</c:v>
                </c:pt>
                <c:pt idx="51">
                  <c:v>98.54</c:v>
                </c:pt>
                <c:pt idx="52">
                  <c:v>98.02</c:v>
                </c:pt>
                <c:pt idx="53">
                  <c:v>97.77</c:v>
                </c:pt>
                <c:pt idx="54">
                  <c:v>98.09</c:v>
                </c:pt>
                <c:pt idx="55">
                  <c:v>98.84</c:v>
                </c:pt>
                <c:pt idx="56">
                  <c:v>98.79</c:v>
                </c:pt>
                <c:pt idx="57">
                  <c:v>98.36</c:v>
                </c:pt>
                <c:pt idx="58">
                  <c:v>98.02</c:v>
                </c:pt>
              </c:numCache>
            </c:numRef>
          </c:yVal>
          <c:smooth val="1"/>
        </c:ser>
        <c:ser>
          <c:idx val="1"/>
          <c:order val="3"/>
          <c:tx>
            <c:v>-10 2 </c:v>
          </c:tx>
          <c:spPr>
            <a:ln w="12700">
              <a:noFill/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кинг!$T$146:$T$204</c:f>
              <c:numCache>
                <c:formatCode>General</c:formatCode>
                <c:ptCount val="59"/>
                <c:pt idx="0">
                  <c:v>24.41</c:v>
                </c:pt>
                <c:pt idx="1">
                  <c:v>23.94</c:v>
                </c:pt>
                <c:pt idx="2">
                  <c:v>23.5</c:v>
                </c:pt>
                <c:pt idx="3">
                  <c:v>23.12</c:v>
                </c:pt>
                <c:pt idx="4">
                  <c:v>22.73</c:v>
                </c:pt>
                <c:pt idx="5">
                  <c:v>22.3</c:v>
                </c:pt>
                <c:pt idx="6">
                  <c:v>21.86</c:v>
                </c:pt>
                <c:pt idx="7">
                  <c:v>21.41</c:v>
                </c:pt>
                <c:pt idx="8">
                  <c:v>21</c:v>
                </c:pt>
                <c:pt idx="9">
                  <c:v>20.61</c:v>
                </c:pt>
                <c:pt idx="10">
                  <c:v>20.2</c:v>
                </c:pt>
                <c:pt idx="11">
                  <c:v>19.78</c:v>
                </c:pt>
                <c:pt idx="12">
                  <c:v>19.34</c:v>
                </c:pt>
                <c:pt idx="13">
                  <c:v>18.91</c:v>
                </c:pt>
                <c:pt idx="14">
                  <c:v>18.48</c:v>
                </c:pt>
                <c:pt idx="15">
                  <c:v>18.09</c:v>
                </c:pt>
                <c:pt idx="16">
                  <c:v>17.68</c:v>
                </c:pt>
                <c:pt idx="17">
                  <c:v>17.27</c:v>
                </c:pt>
                <c:pt idx="18">
                  <c:v>16.84</c:v>
                </c:pt>
                <c:pt idx="19">
                  <c:v>16.420000000000002</c:v>
                </c:pt>
                <c:pt idx="20">
                  <c:v>15.99</c:v>
                </c:pt>
                <c:pt idx="21">
                  <c:v>15.56</c:v>
                </c:pt>
                <c:pt idx="22">
                  <c:v>15.15</c:v>
                </c:pt>
                <c:pt idx="23">
                  <c:v>14.75</c:v>
                </c:pt>
                <c:pt idx="24">
                  <c:v>14.33</c:v>
                </c:pt>
                <c:pt idx="25">
                  <c:v>13.92</c:v>
                </c:pt>
                <c:pt idx="26">
                  <c:v>13.5</c:v>
                </c:pt>
                <c:pt idx="27">
                  <c:v>13.07</c:v>
                </c:pt>
                <c:pt idx="28">
                  <c:v>12.66</c:v>
                </c:pt>
                <c:pt idx="29">
                  <c:v>12.23</c:v>
                </c:pt>
                <c:pt idx="30">
                  <c:v>11.81</c:v>
                </c:pt>
                <c:pt idx="31">
                  <c:v>11.39</c:v>
                </c:pt>
                <c:pt idx="32">
                  <c:v>10.98</c:v>
                </c:pt>
                <c:pt idx="33">
                  <c:v>10.57</c:v>
                </c:pt>
                <c:pt idx="34">
                  <c:v>10.15</c:v>
                </c:pt>
                <c:pt idx="35">
                  <c:v>9.7379999999999995</c:v>
                </c:pt>
                <c:pt idx="36">
                  <c:v>9.32</c:v>
                </c:pt>
                <c:pt idx="37">
                  <c:v>8.9</c:v>
                </c:pt>
                <c:pt idx="38">
                  <c:v>8.4830000000000005</c:v>
                </c:pt>
                <c:pt idx="39">
                  <c:v>8.0649999999999995</c:v>
                </c:pt>
                <c:pt idx="40">
                  <c:v>7.6470000000000002</c:v>
                </c:pt>
                <c:pt idx="41">
                  <c:v>7.2279999999999998</c:v>
                </c:pt>
                <c:pt idx="42">
                  <c:v>6.8070000000000004</c:v>
                </c:pt>
                <c:pt idx="43">
                  <c:v>6.3920000000000003</c:v>
                </c:pt>
                <c:pt idx="44">
                  <c:v>5.9809999999999999</c:v>
                </c:pt>
                <c:pt idx="45">
                  <c:v>5.5570000000000004</c:v>
                </c:pt>
                <c:pt idx="46">
                  <c:v>5.1379999999999999</c:v>
                </c:pt>
                <c:pt idx="47">
                  <c:v>4.7220000000000004</c:v>
                </c:pt>
                <c:pt idx="48">
                  <c:v>4.3099999999999996</c:v>
                </c:pt>
                <c:pt idx="49">
                  <c:v>3.8929999999999998</c:v>
                </c:pt>
                <c:pt idx="50">
                  <c:v>3.4769999999999999</c:v>
                </c:pt>
                <c:pt idx="51">
                  <c:v>3.0569999999999999</c:v>
                </c:pt>
                <c:pt idx="52">
                  <c:v>2.64</c:v>
                </c:pt>
                <c:pt idx="53">
                  <c:v>2.2229999999999999</c:v>
                </c:pt>
                <c:pt idx="54">
                  <c:v>1.806</c:v>
                </c:pt>
                <c:pt idx="55">
                  <c:v>1.39</c:v>
                </c:pt>
                <c:pt idx="56">
                  <c:v>0.97499999999999998</c:v>
                </c:pt>
                <c:pt idx="57">
                  <c:v>0.56000000000000005</c:v>
                </c:pt>
                <c:pt idx="58">
                  <c:v>0.161</c:v>
                </c:pt>
              </c:numCache>
            </c:numRef>
          </c:xVal>
          <c:yVal>
            <c:numRef>
              <c:f>кинг!$S$146:$S$204</c:f>
              <c:numCache>
                <c:formatCode>General</c:formatCode>
                <c:ptCount val="59"/>
                <c:pt idx="0">
                  <c:v>97.9</c:v>
                </c:pt>
                <c:pt idx="1">
                  <c:v>96.16</c:v>
                </c:pt>
                <c:pt idx="2">
                  <c:v>95</c:v>
                </c:pt>
                <c:pt idx="3">
                  <c:v>93.68</c:v>
                </c:pt>
                <c:pt idx="4">
                  <c:v>91.88</c:v>
                </c:pt>
                <c:pt idx="5">
                  <c:v>90.01</c:v>
                </c:pt>
                <c:pt idx="6">
                  <c:v>88.44</c:v>
                </c:pt>
                <c:pt idx="7">
                  <c:v>87.21</c:v>
                </c:pt>
                <c:pt idx="8">
                  <c:v>86.42</c:v>
                </c:pt>
                <c:pt idx="9">
                  <c:v>85.12</c:v>
                </c:pt>
                <c:pt idx="10">
                  <c:v>83.67</c:v>
                </c:pt>
                <c:pt idx="11">
                  <c:v>82.09</c:v>
                </c:pt>
                <c:pt idx="12">
                  <c:v>80.75</c:v>
                </c:pt>
                <c:pt idx="13">
                  <c:v>79.680000000000007</c:v>
                </c:pt>
                <c:pt idx="14">
                  <c:v>78.819999999999993</c:v>
                </c:pt>
                <c:pt idx="15">
                  <c:v>77.84</c:v>
                </c:pt>
                <c:pt idx="16">
                  <c:v>76.569999999999993</c:v>
                </c:pt>
                <c:pt idx="17">
                  <c:v>75.2</c:v>
                </c:pt>
                <c:pt idx="18">
                  <c:v>73.92</c:v>
                </c:pt>
                <c:pt idx="19">
                  <c:v>72.61</c:v>
                </c:pt>
                <c:pt idx="20">
                  <c:v>71.569999999999993</c:v>
                </c:pt>
                <c:pt idx="21">
                  <c:v>70.709999999999994</c:v>
                </c:pt>
                <c:pt idx="22">
                  <c:v>69.900000000000006</c:v>
                </c:pt>
                <c:pt idx="23">
                  <c:v>68.760000000000005</c:v>
                </c:pt>
                <c:pt idx="24">
                  <c:v>67.61</c:v>
                </c:pt>
                <c:pt idx="25">
                  <c:v>66.39</c:v>
                </c:pt>
                <c:pt idx="26">
                  <c:v>65.150000000000006</c:v>
                </c:pt>
                <c:pt idx="27">
                  <c:v>63.99</c:v>
                </c:pt>
                <c:pt idx="28">
                  <c:v>62.9</c:v>
                </c:pt>
                <c:pt idx="29">
                  <c:v>61.9</c:v>
                </c:pt>
                <c:pt idx="30">
                  <c:v>60.95</c:v>
                </c:pt>
                <c:pt idx="31">
                  <c:v>60.05</c:v>
                </c:pt>
                <c:pt idx="32">
                  <c:v>59.05</c:v>
                </c:pt>
                <c:pt idx="33">
                  <c:v>57.88</c:v>
                </c:pt>
                <c:pt idx="34">
                  <c:v>56.75</c:v>
                </c:pt>
                <c:pt idx="35">
                  <c:v>55.54</c:v>
                </c:pt>
                <c:pt idx="36">
                  <c:v>54.34</c:v>
                </c:pt>
                <c:pt idx="37">
                  <c:v>53.12</c:v>
                </c:pt>
                <c:pt idx="38">
                  <c:v>51.92</c:v>
                </c:pt>
                <c:pt idx="39">
                  <c:v>50.73</c:v>
                </c:pt>
                <c:pt idx="40">
                  <c:v>49.44</c:v>
                </c:pt>
                <c:pt idx="41">
                  <c:v>48.23</c:v>
                </c:pt>
                <c:pt idx="42">
                  <c:v>47.09</c:v>
                </c:pt>
                <c:pt idx="43">
                  <c:v>45.91</c:v>
                </c:pt>
                <c:pt idx="44">
                  <c:v>44.51</c:v>
                </c:pt>
                <c:pt idx="45">
                  <c:v>43.14</c:v>
                </c:pt>
                <c:pt idx="46">
                  <c:v>41.9</c:v>
                </c:pt>
                <c:pt idx="47">
                  <c:v>40.54</c:v>
                </c:pt>
                <c:pt idx="48">
                  <c:v>39.01</c:v>
                </c:pt>
                <c:pt idx="49">
                  <c:v>37.340000000000003</c:v>
                </c:pt>
                <c:pt idx="50">
                  <c:v>35.61</c:v>
                </c:pt>
                <c:pt idx="51">
                  <c:v>33.78</c:v>
                </c:pt>
                <c:pt idx="52">
                  <c:v>31.85</c:v>
                </c:pt>
                <c:pt idx="53">
                  <c:v>29.77</c:v>
                </c:pt>
                <c:pt idx="54">
                  <c:v>27.49</c:v>
                </c:pt>
                <c:pt idx="55">
                  <c:v>24.83</c:v>
                </c:pt>
                <c:pt idx="56">
                  <c:v>21.72</c:v>
                </c:pt>
                <c:pt idx="57">
                  <c:v>17.7</c:v>
                </c:pt>
                <c:pt idx="58">
                  <c:v>10.72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596864"/>
        <c:axId val="179570176"/>
      </c:scatterChart>
      <c:valAx>
        <c:axId val="178596864"/>
        <c:scaling>
          <c:orientation val="minMax"/>
          <c:max val="2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 b="0"/>
                </a:pPr>
                <a:r>
                  <a:rPr lang="ru-RU" sz="1000" b="0"/>
                  <a:t>Скорость сдвига, 1/</a:t>
                </a:r>
                <a:r>
                  <a:rPr lang="en-US" sz="1000" b="0"/>
                  <a:t>c</a:t>
                </a:r>
                <a:endParaRPr lang="ar-SY" sz="1000" b="0"/>
              </a:p>
            </c:rich>
          </c:tx>
          <c:layout>
            <c:manualLayout>
              <c:xMode val="edge"/>
              <c:yMode val="edge"/>
              <c:x val="0.51633876545376123"/>
              <c:y val="0.9300371402042710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9570176"/>
        <c:crosses val="autoZero"/>
        <c:crossBetween val="midCat"/>
        <c:majorUnit val="5"/>
      </c:valAx>
      <c:valAx>
        <c:axId val="179570176"/>
        <c:scaling>
          <c:orientation val="minMax"/>
          <c:max val="150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defTabSz="914400" rtl="1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0"/>
                </a:pPr>
                <a:r>
                  <a:rPr lang="ru-RU" sz="1000" b="0" i="0" baseline="0">
                    <a:effectLst/>
                  </a:rPr>
                  <a:t>Напряжение сдвига, Па</a:t>
                </a:r>
                <a:endParaRPr lang="en-US" sz="1000" b="0">
                  <a:effectLst/>
                </a:endParaRPr>
              </a:p>
              <a:p>
                <a:pPr marL="0" marR="0" indent="0" defTabSz="914400" rtl="1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0"/>
                </a:pPr>
                <a:endParaRPr lang="en-US" sz="700" b="0">
                  <a:effectLst/>
                </a:endParaRPr>
              </a:p>
            </c:rich>
          </c:tx>
          <c:layout>
            <c:manualLayout>
              <c:xMode val="edge"/>
              <c:yMode val="edge"/>
              <c:x val="1.2753816524621646E-4"/>
              <c:y val="0.1516267009356809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8596864"/>
        <c:crosses val="autoZero"/>
        <c:crossBetween val="midCat"/>
        <c:majorUnit val="30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0.40479</cdr:x>
      <cdr:y>0.01743</cdr:y>
    </cdr:from>
    <cdr:to>
      <cdr:x>0.57523</cdr:x>
      <cdr:y>0.13361</cdr:y>
    </cdr:to>
    <cdr:sp macro="" textlink="">
      <cdr:nvSpPr>
        <cdr:cNvPr id="2" name="مربع نص 1"/>
        <cdr:cNvSpPr txBox="1"/>
      </cdr:nvSpPr>
      <cdr:spPr>
        <a:xfrm xmlns:a="http://schemas.openxmlformats.org/drawingml/2006/main">
          <a:off x="1092679" y="34506"/>
          <a:ext cx="460075" cy="2300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</a:t>
          </a:r>
          <a:endParaRPr lang="en-US" sz="14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0.4744</cdr:x>
      <cdr:y>0.14538</cdr:y>
    </cdr:from>
    <cdr:to>
      <cdr:x>1</cdr:x>
      <cdr:y>0.2445</cdr:y>
    </cdr:to>
    <cdr:sp macro="" textlink="">
      <cdr:nvSpPr>
        <cdr:cNvPr id="2" name="مربع نص 1"/>
        <cdr:cNvSpPr txBox="1"/>
      </cdr:nvSpPr>
      <cdr:spPr>
        <a:xfrm xmlns:a="http://schemas.openxmlformats.org/drawingml/2006/main">
          <a:off x="1294445" y="313960"/>
          <a:ext cx="1434150" cy="2140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Нефть</a:t>
          </a:r>
          <a:r>
            <a:rPr lang="ru-RU" sz="1000" b="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000" b="1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en-US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0.19132</cdr:x>
      <cdr:y>0.58392</cdr:y>
    </cdr:from>
    <cdr:to>
      <cdr:x>0.28491</cdr:x>
      <cdr:y>0.64742</cdr:y>
    </cdr:to>
    <cdr:cxnSp macro="">
      <cdr:nvCxnSpPr>
        <cdr:cNvPr id="8" name="رابط كسهم مستقيم 7"/>
        <cdr:cNvCxnSpPr/>
      </cdr:nvCxnSpPr>
      <cdr:spPr>
        <a:xfrm xmlns:a="http://schemas.openxmlformats.org/drawingml/2006/main" flipH="1">
          <a:off x="522032" y="1156128"/>
          <a:ext cx="255370" cy="125726"/>
        </a:xfrm>
        <a:prstGeom xmlns:a="http://schemas.openxmlformats.org/drawingml/2006/main" prst="straightConnector1">
          <a:avLst/>
        </a:prstGeom>
        <a:ln xmlns:a="http://schemas.openxmlformats.org/drawingml/2006/main" w="9525">
          <a:solidFill>
            <a:schemeClr val="bg2">
              <a:lumMod val="10000"/>
            </a:schemeClr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0.46223</cdr:x>
      <cdr:y>0.6174</cdr:y>
    </cdr:from>
    <cdr:to>
      <cdr:x>0.92754</cdr:x>
      <cdr:y>0.71328</cdr:y>
    </cdr:to>
    <cdr:sp macro="" textlink="">
      <cdr:nvSpPr>
        <cdr:cNvPr id="11" name="مربع نص 1"/>
        <cdr:cNvSpPr txBox="1"/>
      </cdr:nvSpPr>
      <cdr:spPr>
        <a:xfrm xmlns:a="http://schemas.openxmlformats.org/drawingml/2006/main">
          <a:off x="1261244" y="1222416"/>
          <a:ext cx="1269643" cy="18983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050" b="0">
              <a:solidFill>
                <a:schemeClr val="bg2">
                  <a:lumMod val="2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Нефть</a:t>
          </a:r>
          <a:r>
            <a:rPr lang="ru-RU" sz="1050" b="0" baseline="0">
              <a:solidFill>
                <a:schemeClr val="bg2">
                  <a:lumMod val="2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050" b="1" baseline="0">
              <a:solidFill>
                <a:schemeClr val="bg2">
                  <a:lumMod val="2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en-US" sz="1050" b="1">
            <a:solidFill>
              <a:schemeClr val="bg2">
                <a:lumMod val="2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0.39715</cdr:x>
      <cdr:y>0.64356</cdr:y>
    </cdr:from>
    <cdr:to>
      <cdr:x>0.4934</cdr:x>
      <cdr:y>0.69564</cdr:y>
    </cdr:to>
    <cdr:cxnSp macro="">
      <cdr:nvCxnSpPr>
        <cdr:cNvPr id="5" name="رابط كسهم مستقيم 4"/>
        <cdr:cNvCxnSpPr/>
      </cdr:nvCxnSpPr>
      <cdr:spPr>
        <a:xfrm xmlns:a="http://schemas.openxmlformats.org/drawingml/2006/main" flipH="1">
          <a:off x="1083669" y="1274201"/>
          <a:ext cx="262627" cy="103115"/>
        </a:xfrm>
        <a:prstGeom xmlns:a="http://schemas.openxmlformats.org/drawingml/2006/main" prst="straightConnector1">
          <a:avLst/>
        </a:prstGeom>
        <a:ln xmlns:a="http://schemas.openxmlformats.org/drawingml/2006/main" w="9525">
          <a:solidFill>
            <a:schemeClr val="accent2">
              <a:lumMod val="50000"/>
            </a:schemeClr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0.32788</cdr:x>
      <cdr:y>0.41785</cdr:y>
    </cdr:from>
    <cdr:to>
      <cdr:x>0.41673</cdr:x>
      <cdr:y>0.4556</cdr:y>
    </cdr:to>
    <cdr:cxnSp macro="">
      <cdr:nvCxnSpPr>
        <cdr:cNvPr id="6" name="رابط كسهم مستقيم 5"/>
        <cdr:cNvCxnSpPr/>
      </cdr:nvCxnSpPr>
      <cdr:spPr>
        <a:xfrm xmlns:a="http://schemas.openxmlformats.org/drawingml/2006/main" flipV="1">
          <a:off x="894649" y="1099019"/>
          <a:ext cx="242436" cy="99290"/>
        </a:xfrm>
        <a:prstGeom xmlns:a="http://schemas.openxmlformats.org/drawingml/2006/main" prst="straightConnector1">
          <a:avLst/>
        </a:prstGeom>
        <a:ln xmlns:a="http://schemas.openxmlformats.org/drawingml/2006/main" w="9525">
          <a:solidFill>
            <a:schemeClr val="accent2">
              <a:lumMod val="50000"/>
            </a:schemeClr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0.33891</cdr:x>
      <cdr:y>0.25128</cdr:y>
    </cdr:from>
    <cdr:to>
      <cdr:x>0.44972</cdr:x>
      <cdr:y>0.25254</cdr:y>
    </cdr:to>
    <cdr:cxnSp macro="">
      <cdr:nvCxnSpPr>
        <cdr:cNvPr id="9" name="رابط كسهم مستقيم 8"/>
        <cdr:cNvCxnSpPr/>
      </cdr:nvCxnSpPr>
      <cdr:spPr>
        <a:xfrm xmlns:a="http://schemas.openxmlformats.org/drawingml/2006/main" flipV="1">
          <a:off x="924747" y="660921"/>
          <a:ext cx="302365" cy="3298"/>
        </a:xfrm>
        <a:prstGeom xmlns:a="http://schemas.openxmlformats.org/drawingml/2006/main" prst="straightConnector1">
          <a:avLst/>
        </a:prstGeom>
        <a:ln xmlns:a="http://schemas.openxmlformats.org/drawingml/2006/main" w="9525">
          <a:solidFill>
            <a:schemeClr val="bg2">
              <a:lumMod val="10000"/>
            </a:schemeClr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0.43173</cdr:x>
      <cdr:y>0.01907</cdr:y>
    </cdr:from>
    <cdr:to>
      <cdr:x>0.54041</cdr:x>
      <cdr:y>0.12969</cdr:y>
    </cdr:to>
    <cdr:sp macro="" textlink="">
      <cdr:nvSpPr>
        <cdr:cNvPr id="3" name="مربع نص 2"/>
        <cdr:cNvSpPr txBox="1"/>
      </cdr:nvSpPr>
      <cdr:spPr>
        <a:xfrm xmlns:a="http://schemas.openxmlformats.org/drawingml/2006/main">
          <a:off x="1178011" y="41189"/>
          <a:ext cx="296562" cy="2388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б</a:t>
          </a:r>
          <a:endParaRPr lang="en-US" sz="14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2023-02-16T10:22:00Z</dcterms:created>
  <dcterms:modified xsi:type="dcterms:W3CDTF">2023-02-16T10:22:00Z</dcterms:modified>
</cp:coreProperties>
</file>