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B2F837" w:rsidR="00130241" w:rsidRDefault="00A85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Особенности самосборки липидных наночастиц с помощью микрофлюидного картриджа</w:t>
      </w:r>
    </w:p>
    <w:p w14:paraId="00000002" w14:textId="5F5CC116" w:rsidR="00130241" w:rsidRDefault="00A85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Шмыков Б.Д., Заборова О.В.</w:t>
      </w:r>
    </w:p>
    <w:p w14:paraId="00000003" w14:textId="35C4075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8583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3C5B6D2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346BD5C1" w:rsidR="00CD00B1" w:rsidRDefault="00EB1F49" w:rsidP="006E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A8583D" w:rsidRPr="006A14A8">
          <w:rPr>
            <w:rStyle w:val="Hyperlink"/>
            <w:i/>
            <w:lang w:val="en-GB"/>
          </w:rPr>
          <w:t>bogdanshmykov</w:t>
        </w:r>
        <w:r w:rsidR="00A8583D" w:rsidRPr="006A14A8">
          <w:rPr>
            <w:rStyle w:val="Hyperlink"/>
            <w:i/>
          </w:rPr>
          <w:t>@</w:t>
        </w:r>
        <w:r w:rsidR="00A8583D" w:rsidRPr="006A14A8">
          <w:rPr>
            <w:rStyle w:val="Hyperlink"/>
            <w:i/>
            <w:lang w:val="en-GB"/>
          </w:rPr>
          <w:t>mail</w:t>
        </w:r>
        <w:r w:rsidR="00A8583D" w:rsidRPr="006A14A8">
          <w:rPr>
            <w:rStyle w:val="Hyperlink"/>
            <w:i/>
          </w:rPr>
          <w:t>.</w:t>
        </w:r>
        <w:r w:rsidR="00A8583D" w:rsidRPr="006A14A8">
          <w:rPr>
            <w:rStyle w:val="Hyperlink"/>
            <w:i/>
            <w:lang w:val="en-GB"/>
          </w:rPr>
          <w:t>ru</w:t>
        </w:r>
      </w:hyperlink>
    </w:p>
    <w:p w14:paraId="4AFDC3C2" w14:textId="13F90323" w:rsidR="00E22189" w:rsidRDefault="006E4E51" w:rsidP="006E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Липидные наночастицы (ЛНЧ) на сегодняшний день являются ведущими средствами доставки лекарственных препаратов</w:t>
      </w:r>
      <w:r w:rsidR="00CE7DF3">
        <w:rPr>
          <w:color w:val="000000"/>
        </w:rPr>
        <w:t xml:space="preserve"> на основе</w:t>
      </w:r>
      <w:r>
        <w:rPr>
          <w:color w:val="000000"/>
        </w:rPr>
        <w:t xml:space="preserve"> нуклеиновых кислот</w:t>
      </w:r>
      <w:r w:rsidR="00BB1D76">
        <w:rPr>
          <w:color w:val="000000"/>
        </w:rPr>
        <w:t xml:space="preserve"> (РНК)</w:t>
      </w:r>
      <w:r>
        <w:rPr>
          <w:color w:val="000000"/>
        </w:rPr>
        <w:t xml:space="preserve">. </w:t>
      </w:r>
      <w:r w:rsidR="00BB1D76">
        <w:rPr>
          <w:color w:val="000000"/>
        </w:rPr>
        <w:t xml:space="preserve">В их состав входят четыре ключевых компонента, обеспечивающие образование устойчивой дисперсии частиц: катионный липид, фосфолипид, липид, конъюгированный с полиэтиленгликолем, и холестерин. </w:t>
      </w:r>
      <w:r>
        <w:rPr>
          <w:color w:val="000000"/>
        </w:rPr>
        <w:t xml:space="preserve">Классическим методом получения </w:t>
      </w:r>
      <w:r w:rsidR="00BB1D76">
        <w:rPr>
          <w:color w:val="000000"/>
        </w:rPr>
        <w:t xml:space="preserve">частиц </w:t>
      </w:r>
      <w:r>
        <w:rPr>
          <w:color w:val="000000"/>
        </w:rPr>
        <w:t xml:space="preserve">является смешение </w:t>
      </w:r>
      <w:r w:rsidR="00BB1D76">
        <w:rPr>
          <w:color w:val="000000"/>
        </w:rPr>
        <w:t>раствора липидов в этаноле с водным раствором РНК в цитратном буфере в специальном микрофлюидном картридже</w:t>
      </w:r>
      <w:r w:rsidR="00532136" w:rsidRPr="00532136">
        <w:rPr>
          <w:color w:val="000000"/>
        </w:rPr>
        <w:t xml:space="preserve"> </w:t>
      </w:r>
      <w:r w:rsidR="00E85119" w:rsidRPr="00E85119">
        <w:rPr>
          <w:color w:val="000000"/>
        </w:rPr>
        <w:t>[1</w:t>
      </w:r>
      <w:r w:rsidR="00770097" w:rsidRPr="00770097">
        <w:rPr>
          <w:color w:val="000000"/>
        </w:rPr>
        <w:t>,2</w:t>
      </w:r>
      <w:r w:rsidR="00E85119" w:rsidRPr="00E85119">
        <w:rPr>
          <w:color w:val="000000"/>
        </w:rPr>
        <w:t>]</w:t>
      </w:r>
      <w:r w:rsidR="00E85119">
        <w:rPr>
          <w:color w:val="000000"/>
        </w:rPr>
        <w:t>.</w:t>
      </w:r>
    </w:p>
    <w:p w14:paraId="0B9D8609" w14:textId="68039CDE" w:rsidR="00E85119" w:rsidRDefault="00E85119" w:rsidP="006E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недавней работ</w:t>
      </w:r>
      <w:r w:rsidR="00CE7DF3">
        <w:rPr>
          <w:color w:val="000000"/>
        </w:rPr>
        <w:t>е</w:t>
      </w:r>
      <w:r>
        <w:rPr>
          <w:color w:val="000000"/>
        </w:rPr>
        <w:t xml:space="preserve"> </w:t>
      </w:r>
      <w:r w:rsidRPr="00E85119">
        <w:rPr>
          <w:color w:val="000000"/>
        </w:rPr>
        <w:t>[</w:t>
      </w:r>
      <w:r w:rsidR="00770097" w:rsidRPr="00770097">
        <w:rPr>
          <w:color w:val="000000"/>
        </w:rPr>
        <w:t>3</w:t>
      </w:r>
      <w:r w:rsidRPr="00E85119">
        <w:rPr>
          <w:color w:val="000000"/>
        </w:rPr>
        <w:t xml:space="preserve">] </w:t>
      </w:r>
      <w:r>
        <w:rPr>
          <w:color w:val="000000"/>
        </w:rPr>
        <w:t xml:space="preserve">был предложен так называемый однофазный метод получения ЛНЧ, где изначально формируются </w:t>
      </w:r>
      <w:r w:rsidR="00D60C24">
        <w:rPr>
          <w:color w:val="000000"/>
        </w:rPr>
        <w:t>«пустые», то есть не содержащие РНК</w:t>
      </w:r>
      <w:r>
        <w:rPr>
          <w:color w:val="000000"/>
        </w:rPr>
        <w:t>,</w:t>
      </w:r>
      <w:r w:rsidR="00A26E6C">
        <w:rPr>
          <w:color w:val="000000"/>
        </w:rPr>
        <w:t xml:space="preserve"> частицы,</w:t>
      </w:r>
      <w:r>
        <w:rPr>
          <w:color w:val="000000"/>
        </w:rPr>
        <w:t xml:space="preserve"> а уже затем происходит инкапсуляция РНК в них. В перспективе этот метод может позволить </w:t>
      </w:r>
      <w:r w:rsidR="002E5982">
        <w:rPr>
          <w:color w:val="000000"/>
        </w:rPr>
        <w:t>расширить применение ЛНЧ в клинической практике как функциональных средств, а также значительно снизит их стоимость. Однако на данный момент остаются неясными особенности механизма загрузки РНК в ЛНЧ в данном методе.</w:t>
      </w:r>
    </w:p>
    <w:p w14:paraId="2A21F252" w14:textId="5E348C4B" w:rsidR="002E5982" w:rsidRDefault="00DC203B" w:rsidP="006E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было установить особенности самосборки РНК–содержащих липидных наночастиц в микрофлюидном картридже. </w:t>
      </w:r>
      <w:r w:rsidR="00D60C24">
        <w:rPr>
          <w:color w:val="000000"/>
        </w:rPr>
        <w:t xml:space="preserve">Пустые частицы получали смешением раствора липидов в этаноле с цитратным буфером, часть из </w:t>
      </w:r>
      <w:r w:rsidR="00532136">
        <w:rPr>
          <w:color w:val="000000"/>
        </w:rPr>
        <w:t>которых</w:t>
      </w:r>
      <w:r w:rsidR="00D60C24">
        <w:rPr>
          <w:color w:val="000000"/>
        </w:rPr>
        <w:t xml:space="preserve"> диализовали против фосфатного буфера </w:t>
      </w:r>
      <w:r w:rsidR="00D60C24" w:rsidRPr="00D60C24">
        <w:rPr>
          <w:color w:val="000000"/>
        </w:rPr>
        <w:t>(</w:t>
      </w:r>
      <w:r w:rsidR="00D60C24">
        <w:rPr>
          <w:color w:val="000000"/>
          <w:lang w:val="en-GB"/>
        </w:rPr>
        <w:t>PBS</w:t>
      </w:r>
      <w:r w:rsidR="00D60C24">
        <w:rPr>
          <w:color w:val="000000"/>
        </w:rPr>
        <w:t xml:space="preserve">). Полученные </w:t>
      </w:r>
      <w:r w:rsidR="00CE7DF3">
        <w:rPr>
          <w:color w:val="000000"/>
        </w:rPr>
        <w:t xml:space="preserve">пустые </w:t>
      </w:r>
      <w:r w:rsidR="00D60C24">
        <w:rPr>
          <w:color w:val="000000"/>
        </w:rPr>
        <w:t>частицы</w:t>
      </w:r>
      <w:r w:rsidR="00532136" w:rsidRPr="00532136">
        <w:rPr>
          <w:color w:val="000000"/>
        </w:rPr>
        <w:t xml:space="preserve"> </w:t>
      </w:r>
      <w:r w:rsidR="003A0012">
        <w:rPr>
          <w:color w:val="000000"/>
        </w:rPr>
        <w:t>далее смешивались либо с растворами РНК в цитратном или фосфатном буферных растворах, либо с теми же буферными растворами без РНК</w:t>
      </w:r>
      <w:r w:rsidR="00532136">
        <w:rPr>
          <w:color w:val="000000"/>
        </w:rPr>
        <w:t xml:space="preserve">. </w:t>
      </w:r>
      <w:r w:rsidR="003A0012">
        <w:rPr>
          <w:color w:val="000000"/>
        </w:rPr>
        <w:t>Полученные частицы характеризовали с методами динамического рассеяния света (размер</w:t>
      </w:r>
      <w:r w:rsidR="00532136">
        <w:rPr>
          <w:color w:val="000000"/>
        </w:rPr>
        <w:t xml:space="preserve"> частиц</w:t>
      </w:r>
      <w:r w:rsidR="003A0012">
        <w:rPr>
          <w:color w:val="000000"/>
        </w:rPr>
        <w:t>) и микроэлектрофореза (поверхностный заряд частиц)</w:t>
      </w:r>
      <w:r w:rsidR="00532136">
        <w:rPr>
          <w:color w:val="000000"/>
        </w:rPr>
        <w:t xml:space="preserve">. </w:t>
      </w:r>
      <w:r w:rsidR="003A0012">
        <w:rPr>
          <w:color w:val="000000"/>
        </w:rPr>
        <w:t>Эффективность загрузки</w:t>
      </w:r>
      <w:r w:rsidR="00532136">
        <w:rPr>
          <w:color w:val="000000"/>
        </w:rPr>
        <w:t xml:space="preserve"> РНК </w:t>
      </w:r>
      <w:r w:rsidR="003A0012">
        <w:rPr>
          <w:color w:val="000000"/>
        </w:rPr>
        <w:t xml:space="preserve">определяли стандартным методом с использованием флуоресцентного </w:t>
      </w:r>
      <w:r w:rsidR="00532136">
        <w:rPr>
          <w:color w:val="000000"/>
        </w:rPr>
        <w:t>красител</w:t>
      </w:r>
      <w:r w:rsidR="003A0012">
        <w:rPr>
          <w:color w:val="000000"/>
        </w:rPr>
        <w:t>я</w:t>
      </w:r>
      <w:r w:rsidR="00532136">
        <w:rPr>
          <w:color w:val="000000"/>
        </w:rPr>
        <w:t xml:space="preserve"> </w:t>
      </w:r>
      <w:r w:rsidR="00532136">
        <w:rPr>
          <w:color w:val="000000"/>
          <w:lang w:val="en-GB"/>
        </w:rPr>
        <w:t>RiboGreen</w:t>
      </w:r>
      <w:r w:rsidR="00532136">
        <w:rPr>
          <w:color w:val="000000"/>
        </w:rPr>
        <w:t>™</w:t>
      </w:r>
      <w:r w:rsidR="00532136" w:rsidRPr="00532136">
        <w:rPr>
          <w:color w:val="000000"/>
        </w:rPr>
        <w:t>.</w:t>
      </w:r>
    </w:p>
    <w:p w14:paraId="20F6FE54" w14:textId="3344BB1A" w:rsidR="008B5D63" w:rsidRPr="008B5D63" w:rsidRDefault="008B5D63" w:rsidP="006E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было показано, что увеличение размеров частиц во время диализа вызвано удалением этанола. Также продемонстрировано, что на поверхности частиц содержится катионный липидоид, определяющий заряд поверхности в зависимости от </w:t>
      </w:r>
      <w:r>
        <w:rPr>
          <w:color w:val="000000"/>
          <w:lang w:val="en-GB"/>
        </w:rPr>
        <w:t>pH</w:t>
      </w:r>
      <w:r w:rsidRPr="008B5D63">
        <w:rPr>
          <w:color w:val="000000"/>
        </w:rPr>
        <w:t xml:space="preserve"> </w:t>
      </w:r>
      <w:r>
        <w:rPr>
          <w:color w:val="000000"/>
        </w:rPr>
        <w:t xml:space="preserve">среды, и что для инкапсуляции РНК в ЛНЧ необходима кислая среда с </w:t>
      </w:r>
      <w:r>
        <w:rPr>
          <w:color w:val="000000"/>
          <w:lang w:val="en-GB"/>
        </w:rPr>
        <w:t>pH</w:t>
      </w:r>
      <w:r w:rsidRPr="008B5D63">
        <w:rPr>
          <w:color w:val="000000"/>
        </w:rPr>
        <w:t xml:space="preserve"> </w:t>
      </w:r>
      <w:r>
        <w:rPr>
          <w:color w:val="000000"/>
        </w:rPr>
        <w:t xml:space="preserve">ниже, чем </w:t>
      </w:r>
      <w:r>
        <w:rPr>
          <w:color w:val="000000"/>
          <w:lang w:val="en-GB"/>
        </w:rPr>
        <w:t>pKa</w:t>
      </w:r>
      <w:r w:rsidRPr="008B5D63">
        <w:rPr>
          <w:color w:val="000000"/>
        </w:rPr>
        <w:t xml:space="preserve"> </w:t>
      </w:r>
      <w:r>
        <w:rPr>
          <w:color w:val="000000"/>
        </w:rPr>
        <w:t>ионизируемого липида.</w:t>
      </w:r>
    </w:p>
    <w:p w14:paraId="7CC516D0" w14:textId="77777777" w:rsidR="00532136" w:rsidRDefault="0053213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24742B9D" w:rsidR="00A02163" w:rsidRPr="007C00B8" w:rsidRDefault="007C00B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Стипендии президента Российской Федерации (</w:t>
      </w:r>
      <w:r w:rsidRPr="007C00B8">
        <w:rPr>
          <w:i/>
          <w:iCs/>
          <w:color w:val="000000"/>
        </w:rPr>
        <w:t>СП-2803.2021.4</w:t>
      </w:r>
      <w:r>
        <w:rPr>
          <w:i/>
          <w:iCs/>
          <w:color w:val="000000"/>
        </w:rPr>
        <w:t>)</w:t>
      </w:r>
    </w:p>
    <w:p w14:paraId="79370EA7" w14:textId="77777777" w:rsidR="000B0641" w:rsidRPr="00A02163" w:rsidRDefault="000B064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FC787E3" w:rsidR="00116478" w:rsidRPr="00A26E6C" w:rsidRDefault="000B064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26E6C">
        <w:rPr>
          <w:color w:val="000000"/>
        </w:rPr>
        <w:t xml:space="preserve">1. </w:t>
      </w:r>
      <w:r w:rsidR="00770097" w:rsidRPr="00770097">
        <w:rPr>
          <w:color w:val="000000"/>
          <w:lang w:val="it-IT"/>
        </w:rPr>
        <w:t>Kulkarni</w:t>
      </w:r>
      <w:r w:rsidR="00770097" w:rsidRPr="00A26E6C">
        <w:rPr>
          <w:color w:val="000000"/>
        </w:rPr>
        <w:t xml:space="preserve"> </w:t>
      </w:r>
      <w:r w:rsidR="00770097" w:rsidRPr="00770097">
        <w:rPr>
          <w:color w:val="000000"/>
          <w:lang w:val="it-IT"/>
        </w:rPr>
        <w:t>J</w:t>
      </w:r>
      <w:r w:rsidR="00770097" w:rsidRPr="00A26E6C">
        <w:rPr>
          <w:color w:val="000000"/>
        </w:rPr>
        <w:t xml:space="preserve">. </w:t>
      </w:r>
      <w:r w:rsidR="00770097" w:rsidRPr="00770097">
        <w:rPr>
          <w:color w:val="000000"/>
          <w:lang w:val="it-IT"/>
        </w:rPr>
        <w:t>A</w:t>
      </w:r>
      <w:r w:rsidR="00770097" w:rsidRPr="00A26E6C">
        <w:rPr>
          <w:color w:val="000000"/>
        </w:rPr>
        <w:t xml:space="preserve">. </w:t>
      </w:r>
      <w:r w:rsidR="00770097" w:rsidRPr="00770097">
        <w:rPr>
          <w:color w:val="000000"/>
          <w:lang w:val="it-IT"/>
        </w:rPr>
        <w:t>et</w:t>
      </w:r>
      <w:r w:rsidR="00770097" w:rsidRPr="00A26E6C">
        <w:rPr>
          <w:color w:val="000000"/>
        </w:rPr>
        <w:t xml:space="preserve"> </w:t>
      </w:r>
      <w:r w:rsidR="00770097" w:rsidRPr="00770097">
        <w:rPr>
          <w:color w:val="000000"/>
          <w:lang w:val="it-IT"/>
        </w:rPr>
        <w:t>al</w:t>
      </w:r>
      <w:r w:rsidR="00770097" w:rsidRPr="00A26E6C">
        <w:rPr>
          <w:color w:val="000000"/>
        </w:rPr>
        <w:t xml:space="preserve">. </w:t>
      </w:r>
      <w:r w:rsidR="00770097" w:rsidRPr="00770097">
        <w:rPr>
          <w:color w:val="000000"/>
          <w:lang w:val="en-US"/>
        </w:rPr>
        <w:t xml:space="preserve">Lipid nanoparticle technology for clinical translation of siRNA therapeutics //Accounts of chemical research. – 2019. – </w:t>
      </w:r>
      <w:r w:rsidR="00770097" w:rsidRPr="00770097">
        <w:rPr>
          <w:color w:val="000000"/>
          <w:lang w:val="it-IT"/>
        </w:rPr>
        <w:t>Т</w:t>
      </w:r>
      <w:r w:rsidR="00770097" w:rsidRPr="00770097">
        <w:rPr>
          <w:color w:val="000000"/>
          <w:lang w:val="en-US"/>
        </w:rPr>
        <w:t xml:space="preserve">. 52. – №. </w:t>
      </w:r>
      <w:r w:rsidR="00770097" w:rsidRPr="00A26E6C">
        <w:rPr>
          <w:color w:val="000000"/>
          <w:lang w:val="en-US"/>
        </w:rPr>
        <w:t xml:space="preserve">9. – </w:t>
      </w:r>
      <w:r w:rsidR="00770097" w:rsidRPr="00770097">
        <w:rPr>
          <w:color w:val="000000"/>
          <w:lang w:val="it-IT"/>
        </w:rPr>
        <w:t>С</w:t>
      </w:r>
      <w:r w:rsidR="00770097" w:rsidRPr="00A26E6C">
        <w:rPr>
          <w:color w:val="000000"/>
          <w:lang w:val="en-US"/>
        </w:rPr>
        <w:t>. 2435-2444.</w:t>
      </w:r>
    </w:p>
    <w:p w14:paraId="44B4D692" w14:textId="1AB7B606" w:rsidR="00770097" w:rsidRPr="00A26E6C" w:rsidRDefault="0077009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770097">
        <w:rPr>
          <w:color w:val="000000"/>
          <w:lang w:val="en-US"/>
        </w:rPr>
        <w:t>. Evers M. J. W. et al. State‐of‐the‐art design and rapid‐mixing production techniques of lipid nanoparticles for nucleic acid delivery //Small Methods. – 2018. – Т. 2. – №. 9. – С. 1700375.</w:t>
      </w:r>
    </w:p>
    <w:p w14:paraId="409E6BF7" w14:textId="5D2B6E61" w:rsidR="00770097" w:rsidRPr="00770097" w:rsidRDefault="0077009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A26E6C">
        <w:rPr>
          <w:color w:val="000000"/>
          <w:lang w:val="en-US"/>
        </w:rPr>
        <w:t xml:space="preserve">3. Kulkarni J. A. et al. </w:t>
      </w:r>
      <w:r w:rsidRPr="00770097">
        <w:rPr>
          <w:color w:val="000000"/>
          <w:lang w:val="en-US"/>
        </w:rPr>
        <w:t xml:space="preserve">Spontaneous, solvent-free entrapment of siRNA within lipid nanoparticles //Nanoscale. – 2020. – </w:t>
      </w:r>
      <w:r w:rsidRPr="00770097">
        <w:rPr>
          <w:color w:val="000000"/>
          <w:lang w:val="it-IT"/>
        </w:rPr>
        <w:t>Т</w:t>
      </w:r>
      <w:r w:rsidRPr="00770097">
        <w:rPr>
          <w:color w:val="000000"/>
          <w:lang w:val="en-US"/>
        </w:rPr>
        <w:t xml:space="preserve">. 12. – №. </w:t>
      </w:r>
      <w:r w:rsidRPr="00770097">
        <w:rPr>
          <w:color w:val="000000"/>
          <w:lang w:val="it-IT"/>
        </w:rPr>
        <w:t>47. – С. 23959-23966.</w:t>
      </w:r>
    </w:p>
    <w:sectPr w:rsidR="00770097" w:rsidRPr="007700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3960">
    <w:abstractNumId w:val="0"/>
  </w:num>
  <w:num w:numId="2" w16cid:durableId="134370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0641"/>
    <w:rsid w:val="00101A1C"/>
    <w:rsid w:val="00106375"/>
    <w:rsid w:val="00116478"/>
    <w:rsid w:val="00130241"/>
    <w:rsid w:val="001E61C2"/>
    <w:rsid w:val="001F0493"/>
    <w:rsid w:val="002264EE"/>
    <w:rsid w:val="0023307C"/>
    <w:rsid w:val="002E5982"/>
    <w:rsid w:val="0031361E"/>
    <w:rsid w:val="00391C38"/>
    <w:rsid w:val="003A0012"/>
    <w:rsid w:val="003B76D6"/>
    <w:rsid w:val="004A26A3"/>
    <w:rsid w:val="004F0EDF"/>
    <w:rsid w:val="00522BF1"/>
    <w:rsid w:val="00532136"/>
    <w:rsid w:val="00590166"/>
    <w:rsid w:val="006E4E51"/>
    <w:rsid w:val="006F7A19"/>
    <w:rsid w:val="00770097"/>
    <w:rsid w:val="00775389"/>
    <w:rsid w:val="00797838"/>
    <w:rsid w:val="007C00B8"/>
    <w:rsid w:val="007C36D8"/>
    <w:rsid w:val="007F2744"/>
    <w:rsid w:val="00817FE0"/>
    <w:rsid w:val="008931BE"/>
    <w:rsid w:val="008B5D63"/>
    <w:rsid w:val="00921D45"/>
    <w:rsid w:val="009A66DB"/>
    <w:rsid w:val="009B2F80"/>
    <w:rsid w:val="009B3300"/>
    <w:rsid w:val="009F3380"/>
    <w:rsid w:val="00A02163"/>
    <w:rsid w:val="00A26E6C"/>
    <w:rsid w:val="00A314FE"/>
    <w:rsid w:val="00A8583D"/>
    <w:rsid w:val="00B83D5D"/>
    <w:rsid w:val="00BB1D76"/>
    <w:rsid w:val="00BF36F8"/>
    <w:rsid w:val="00BF4622"/>
    <w:rsid w:val="00CD00B1"/>
    <w:rsid w:val="00CE7DF3"/>
    <w:rsid w:val="00D22306"/>
    <w:rsid w:val="00D42542"/>
    <w:rsid w:val="00D60C24"/>
    <w:rsid w:val="00D8121C"/>
    <w:rsid w:val="00DC203B"/>
    <w:rsid w:val="00E22189"/>
    <w:rsid w:val="00E74069"/>
    <w:rsid w:val="00E8511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danshmyk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CFDA3-99AE-4972-A96A-A28E1E6E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Икаткин Коля</cp:lastModifiedBy>
  <cp:revision>4</cp:revision>
  <dcterms:created xsi:type="dcterms:W3CDTF">2023-02-15T11:10:00Z</dcterms:created>
  <dcterms:modified xsi:type="dcterms:W3CDTF">2023-02-15T17:17:00Z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