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00B4" w14:textId="77777777" w:rsidR="00A76EEC" w:rsidRDefault="00AD4C2E" w:rsidP="00A76EE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</w:pP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С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равнение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термостабильности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поверхностно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-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активных веществ как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замедлителей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в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кислотных</w:t>
      </w:r>
      <w:r w:rsidRPr="00655F51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 xml:space="preserve"> </w:t>
      </w:r>
      <w:r w:rsidR="00A76EEC"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  <w:t>составах</w:t>
      </w:r>
    </w:p>
    <w:p w14:paraId="17699469" w14:textId="4505EECB" w:rsidR="00655F51" w:rsidRPr="00A76EEC" w:rsidRDefault="00AD4C2E" w:rsidP="00A76EE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2"/>
        </w:rPr>
      </w:pPr>
      <w:r w:rsidRPr="00655F51">
        <w:rPr>
          <w:rFonts w:ascii="Times New Roman" w:hAnsi="Times New Roman" w:cs="Times New Roman"/>
          <w:b/>
          <w:bCs/>
          <w:sz w:val="24"/>
          <w:szCs w:val="24"/>
        </w:rPr>
        <w:t>А.А. Мамедов</w:t>
      </w:r>
      <w:r w:rsidR="00A76E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55F51">
        <w:rPr>
          <w:rFonts w:ascii="Times New Roman" w:hAnsi="Times New Roman" w:cs="Times New Roman"/>
          <w:b/>
          <w:bCs/>
          <w:sz w:val="24"/>
          <w:szCs w:val="24"/>
        </w:rPr>
        <w:t>, К.К. Мерзляков</w:t>
      </w:r>
      <w:r w:rsidR="00A76E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76E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76EEC" w:rsidRPr="00655F51">
        <w:rPr>
          <w:rFonts w:ascii="Times New Roman" w:hAnsi="Times New Roman" w:cs="Times New Roman"/>
          <w:b/>
          <w:bCs/>
          <w:sz w:val="24"/>
          <w:szCs w:val="24"/>
        </w:rPr>
        <w:t>Л.Ф. Давлетшина</w:t>
      </w:r>
      <w:r w:rsidR="00A76E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24C12D9E" w14:textId="604E7467" w:rsidR="00AD4C2E" w:rsidRPr="00A76EEC" w:rsidRDefault="00A76EEC" w:rsidP="00A76EE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EEC">
        <w:rPr>
          <w:rFonts w:ascii="Times New Roman" w:hAnsi="Times New Roman" w:cs="Times New Roman"/>
          <w:i/>
          <w:color w:val="000000"/>
          <w:sz w:val="24"/>
          <w:szCs w:val="22"/>
        </w:rPr>
        <w:t>Студент, 4 курс специалитета</w:t>
      </w:r>
    </w:p>
    <w:p w14:paraId="5AFFB1A3" w14:textId="77777777" w:rsidR="00A76EEC" w:rsidRDefault="00A76EEC" w:rsidP="00A76EEC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AD4C2E" w:rsidRPr="00A76EEC">
        <w:rPr>
          <w:rFonts w:ascii="Times New Roman" w:hAnsi="Times New Roman" w:cs="Times New Roman"/>
          <w:i/>
          <w:iCs/>
          <w:sz w:val="24"/>
          <w:szCs w:val="24"/>
        </w:rPr>
        <w:t>РГУ</w:t>
      </w:r>
      <w:r w:rsidR="00AD4C2E" w:rsidRPr="00655F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4C2E" w:rsidRPr="00A76EEC">
        <w:rPr>
          <w:rFonts w:ascii="Times New Roman" w:hAnsi="Times New Roman" w:cs="Times New Roman"/>
          <w:i/>
          <w:iCs/>
          <w:sz w:val="24"/>
          <w:szCs w:val="24"/>
        </w:rPr>
        <w:t>нефти</w:t>
      </w:r>
      <w:r w:rsidR="00AD4C2E" w:rsidRPr="00655F51">
        <w:rPr>
          <w:rFonts w:ascii="Times New Roman" w:hAnsi="Times New Roman" w:cs="Times New Roman"/>
          <w:i/>
          <w:iCs/>
          <w:sz w:val="24"/>
          <w:szCs w:val="24"/>
        </w:rPr>
        <w:t xml:space="preserve"> и газа (НИУ) имени И.М. Губкина, г. Москва</w:t>
      </w:r>
      <w:r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2D52C3E6" w14:textId="7BE2EC99" w:rsidR="00A76EEC" w:rsidRPr="00655F51" w:rsidRDefault="00F65A8E" w:rsidP="00F65A8E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A76EEC" w:rsidRPr="003129D4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luchiad@mail.ru</w:t>
        </w:r>
      </w:hyperlink>
    </w:p>
    <w:p w14:paraId="22CA43D3" w14:textId="77777777" w:rsidR="00F65A8E" w:rsidRDefault="00AD4C2E" w:rsidP="00F65A8E">
      <w:pPr>
        <w:spacing w:beforeLines="20" w:before="48" w:line="20" w:lineRule="atLeast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51">
        <w:rPr>
          <w:rFonts w:ascii="Times New Roman" w:hAnsi="Times New Roman" w:cs="Times New Roman"/>
          <w:sz w:val="24"/>
          <w:szCs w:val="24"/>
        </w:rPr>
        <w:t>Замедляющий эффект ПАВ обусловлен образованием поверхностного слоя, препятствующего реакции кислоты с породой. Поверхностный слой образуется в результате процессов адсорбции ПАВ из объёма КС на поверхность породы и адгезии ПАВ к поверхности породы</w:t>
      </w:r>
      <w:r w:rsidR="009653AB">
        <w:rPr>
          <w:rFonts w:ascii="Times New Roman" w:hAnsi="Times New Roman" w:cs="Times New Roman"/>
          <w:sz w:val="24"/>
          <w:szCs w:val="24"/>
        </w:rPr>
        <w:t>.</w:t>
      </w:r>
      <w:r w:rsidRPr="00655F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3AB">
        <w:rPr>
          <w:rFonts w:ascii="Times New Roman" w:hAnsi="Times New Roman" w:cs="Times New Roman"/>
          <w:sz w:val="24"/>
          <w:szCs w:val="24"/>
        </w:rPr>
        <w:t>Т</w:t>
      </w:r>
      <w:r w:rsidRPr="00655F51">
        <w:rPr>
          <w:rFonts w:ascii="Times New Roman" w:hAnsi="Times New Roman" w:cs="Times New Roman"/>
          <w:sz w:val="24"/>
          <w:szCs w:val="24"/>
        </w:rPr>
        <w:t>ермостабильность данного слоя, а также термостабильность самого ПАВ в объёме раствора определяют эффективность ПАВ как замедлителя реакции.</w:t>
      </w:r>
      <w:r w:rsidR="009653AB">
        <w:rPr>
          <w:rFonts w:ascii="Times New Roman" w:hAnsi="Times New Roman" w:cs="Times New Roman"/>
          <w:sz w:val="24"/>
          <w:szCs w:val="24"/>
        </w:rPr>
        <w:t xml:space="preserve"> И</w:t>
      </w:r>
      <w:r w:rsidRPr="00655F51">
        <w:rPr>
          <w:rFonts w:ascii="Times New Roman" w:hAnsi="Times New Roman" w:cs="Times New Roman"/>
          <w:sz w:val="24"/>
          <w:szCs w:val="24"/>
        </w:rPr>
        <w:t xml:space="preserve">сследование рассматривает изменение замедляющего эффекта, оказываемого ПАВ, от изменения типа ПАВ, изменения концентрации ПАВ в КС </w:t>
      </w:r>
      <w:r w:rsidR="009653AB">
        <w:rPr>
          <w:rFonts w:ascii="Times New Roman" w:hAnsi="Times New Roman" w:cs="Times New Roman"/>
          <w:sz w:val="24"/>
          <w:szCs w:val="24"/>
        </w:rPr>
        <w:t>при повышенной</w:t>
      </w:r>
      <w:r w:rsidRPr="00655F51">
        <w:rPr>
          <w:rFonts w:ascii="Times New Roman" w:hAnsi="Times New Roman" w:cs="Times New Roman"/>
          <w:sz w:val="24"/>
          <w:szCs w:val="24"/>
        </w:rPr>
        <w:t xml:space="preserve"> температуры среды</w:t>
      </w:r>
      <w:r w:rsidR="009653AB">
        <w:rPr>
          <w:rFonts w:ascii="Times New Roman" w:hAnsi="Times New Roman" w:cs="Times New Roman"/>
          <w:sz w:val="24"/>
          <w:szCs w:val="24"/>
        </w:rPr>
        <w:t xml:space="preserve"> (60</w:t>
      </w:r>
      <w:r w:rsidR="009653A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653AB">
        <w:rPr>
          <w:rFonts w:ascii="Times New Roman" w:hAnsi="Times New Roman" w:cs="Times New Roman"/>
          <w:sz w:val="24"/>
          <w:szCs w:val="24"/>
        </w:rPr>
        <w:t>С)</w:t>
      </w:r>
      <w:r w:rsidRPr="00655F51">
        <w:rPr>
          <w:rFonts w:ascii="Times New Roman" w:hAnsi="Times New Roman" w:cs="Times New Roman"/>
          <w:sz w:val="24"/>
          <w:szCs w:val="24"/>
        </w:rPr>
        <w:t>.</w:t>
      </w:r>
      <w:r w:rsidR="00F65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BE67" w14:textId="7A261A42" w:rsidR="00AD4C2E" w:rsidRDefault="00F65A8E" w:rsidP="00F65A8E">
      <w:pPr>
        <w:spacing w:beforeLines="20" w:before="48" w:line="20" w:lineRule="atLeast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A8E">
        <w:rPr>
          <w:rFonts w:ascii="Times New Roman" w:hAnsi="Times New Roman" w:cs="Times New Roman"/>
          <w:sz w:val="24"/>
          <w:szCs w:val="24"/>
        </w:rPr>
        <w:t xml:space="preserve">Для исследования были выбраны следующие ПАВ: катионный ПАВ на основе имидазола: ГФД, катионный ПАВ на основе четвертичных аммониевых солей: ГФ-1, а также </w:t>
      </w:r>
      <w:proofErr w:type="spellStart"/>
      <w:r w:rsidRPr="00F65A8E">
        <w:rPr>
          <w:rFonts w:ascii="Times New Roman" w:hAnsi="Times New Roman" w:cs="Times New Roman"/>
          <w:sz w:val="24"/>
          <w:szCs w:val="24"/>
        </w:rPr>
        <w:t>амфолитный</w:t>
      </w:r>
      <w:proofErr w:type="spellEnd"/>
      <w:r w:rsidRPr="00F65A8E">
        <w:rPr>
          <w:rFonts w:ascii="Times New Roman" w:hAnsi="Times New Roman" w:cs="Times New Roman"/>
          <w:sz w:val="24"/>
          <w:szCs w:val="24"/>
        </w:rPr>
        <w:t xml:space="preserve"> ПАВ: Бетаин, который в условиях кислотного состава диссоциирует как катионный ПАВ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AFC3D" w14:textId="160D62F8" w:rsidR="00F50C07" w:rsidRPr="009653AB" w:rsidRDefault="00F50C07" w:rsidP="00F65A8E">
      <w:pPr>
        <w:spacing w:beforeLines="20" w:before="48" w:line="20" w:lineRule="atLeast"/>
        <w:ind w:left="397" w:firstLine="311"/>
        <w:rPr>
          <w:rFonts w:ascii="Times New Roman" w:hAnsi="Times New Roman" w:cs="Times New Roman"/>
          <w:sz w:val="24"/>
          <w:szCs w:val="24"/>
        </w:rPr>
      </w:pPr>
      <w:r w:rsidRPr="00655F51">
        <w:rPr>
          <w:rFonts w:ascii="Times New Roman" w:hAnsi="Times New Roman" w:cs="Times New Roman"/>
          <w:sz w:val="24"/>
          <w:szCs w:val="24"/>
        </w:rPr>
        <w:t>В рамках исследования был</w:t>
      </w:r>
      <w:r w:rsidR="00A76EEC">
        <w:rPr>
          <w:rFonts w:ascii="Times New Roman" w:hAnsi="Times New Roman" w:cs="Times New Roman"/>
          <w:sz w:val="24"/>
          <w:szCs w:val="24"/>
        </w:rPr>
        <w:t>о</w:t>
      </w:r>
      <w:r w:rsidRPr="00655F51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A76EEC">
        <w:rPr>
          <w:rFonts w:ascii="Times New Roman" w:hAnsi="Times New Roman" w:cs="Times New Roman"/>
          <w:sz w:val="24"/>
          <w:szCs w:val="24"/>
        </w:rPr>
        <w:t>о г</w:t>
      </w:r>
      <w:r w:rsidRPr="00A76EEC">
        <w:rPr>
          <w:rFonts w:ascii="Times New Roman" w:hAnsi="Times New Roman" w:cs="Times New Roman"/>
          <w:sz w:val="24"/>
          <w:szCs w:val="24"/>
        </w:rPr>
        <w:t>равиметрическое определение степени растворения кислоты породой</w:t>
      </w:r>
      <w:r w:rsidR="00A76EEC">
        <w:rPr>
          <w:rFonts w:ascii="Times New Roman" w:hAnsi="Times New Roman" w:cs="Times New Roman"/>
          <w:sz w:val="24"/>
          <w:szCs w:val="24"/>
        </w:rPr>
        <w:t>.</w:t>
      </w:r>
      <w:r w:rsidRPr="00A76E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A17E5" w14:textId="77777777" w:rsidR="00F50C07" w:rsidRPr="00655F51" w:rsidRDefault="00F50C07" w:rsidP="00F65A8E">
      <w:pPr>
        <w:spacing w:beforeLines="20" w:before="48" w:line="20" w:lineRule="atLeast"/>
        <w:ind w:left="397" w:firstLine="311"/>
        <w:jc w:val="both"/>
        <w:rPr>
          <w:rFonts w:ascii="Times New Roman" w:hAnsi="Times New Roman" w:cs="Times New Roman"/>
          <w:sz w:val="24"/>
          <w:szCs w:val="24"/>
        </w:rPr>
      </w:pPr>
      <w:r w:rsidRPr="00655F51">
        <w:rPr>
          <w:rFonts w:ascii="Times New Roman" w:hAnsi="Times New Roman" w:cs="Times New Roman"/>
          <w:sz w:val="24"/>
          <w:szCs w:val="24"/>
        </w:rPr>
        <w:t xml:space="preserve">Результаты экспериментов приведены ниже: </w:t>
      </w:r>
    </w:p>
    <w:tbl>
      <w:tblPr>
        <w:tblStyle w:val="aa"/>
        <w:tblW w:w="9456" w:type="dxa"/>
        <w:tblLayout w:type="fixed"/>
        <w:tblLook w:val="04A0" w:firstRow="1" w:lastRow="0" w:firstColumn="1" w:lastColumn="0" w:noHBand="0" w:noVBand="1"/>
      </w:tblPr>
      <w:tblGrid>
        <w:gridCol w:w="1013"/>
        <w:gridCol w:w="68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52"/>
        <w:gridCol w:w="20"/>
      </w:tblGrid>
      <w:tr w:rsidR="006268A7" w:rsidRPr="006539F4" w14:paraId="65901E02" w14:textId="77777777" w:rsidTr="006268A7">
        <w:trPr>
          <w:trHeight w:val="718"/>
        </w:trPr>
        <w:tc>
          <w:tcPr>
            <w:tcW w:w="1013" w:type="dxa"/>
            <w:vMerge w:val="restart"/>
            <w:vAlign w:val="center"/>
          </w:tcPr>
          <w:p w14:paraId="5F9C7129" w14:textId="1685A4D2" w:rsidR="006539F4" w:rsidRDefault="006539F4" w:rsidP="006268A7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С(</w:t>
            </w: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HCl)</w:t>
            </w:r>
          </w:p>
          <w:p w14:paraId="2B3B196D" w14:textId="4F147A16" w:rsidR="006539F4" w:rsidRPr="006539F4" w:rsidRDefault="006539F4" w:rsidP="006268A7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% (</w:t>
            </w: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масс.)</w:t>
            </w:r>
          </w:p>
        </w:tc>
        <w:tc>
          <w:tcPr>
            <w:tcW w:w="2810" w:type="dxa"/>
            <w:gridSpan w:val="4"/>
            <w:vAlign w:val="center"/>
          </w:tcPr>
          <w:p w14:paraId="0708DA4B" w14:textId="3B69E6E9" w:rsid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С(Бетаин),</w:t>
            </w:r>
          </w:p>
          <w:p w14:paraId="17B4B840" w14:textId="68CC3EED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%(масс.)</w:t>
            </w:r>
          </w:p>
        </w:tc>
        <w:tc>
          <w:tcPr>
            <w:tcW w:w="2835" w:type="dxa"/>
            <w:gridSpan w:val="4"/>
            <w:vAlign w:val="center"/>
          </w:tcPr>
          <w:p w14:paraId="3678C5EB" w14:textId="7E96F278" w:rsid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С(ГФД),</w:t>
            </w:r>
          </w:p>
          <w:p w14:paraId="0B0D2F18" w14:textId="7FE0E6C4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%(масс.)</w:t>
            </w:r>
          </w:p>
        </w:tc>
        <w:tc>
          <w:tcPr>
            <w:tcW w:w="2798" w:type="dxa"/>
            <w:gridSpan w:val="5"/>
            <w:vAlign w:val="center"/>
          </w:tcPr>
          <w:p w14:paraId="0852D1D0" w14:textId="7201F319" w:rsid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С(ГФ-1),</w:t>
            </w:r>
          </w:p>
          <w:p w14:paraId="10DF6771" w14:textId="4FD7F6B3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%(масс.)</w:t>
            </w:r>
          </w:p>
        </w:tc>
      </w:tr>
      <w:tr w:rsidR="006268A7" w:rsidRPr="006539F4" w14:paraId="620EDC40" w14:textId="77777777" w:rsidTr="006268A7">
        <w:trPr>
          <w:gridAfter w:val="1"/>
          <w:wAfter w:w="20" w:type="dxa"/>
          <w:trHeight w:val="158"/>
        </w:trPr>
        <w:tc>
          <w:tcPr>
            <w:tcW w:w="1013" w:type="dxa"/>
            <w:vMerge/>
            <w:vAlign w:val="center"/>
          </w:tcPr>
          <w:p w14:paraId="636266A9" w14:textId="77777777" w:rsidR="006539F4" w:rsidRPr="006539F4" w:rsidRDefault="006539F4" w:rsidP="006268A7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70FF77A" w14:textId="7A9697AB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A95BCCB" w14:textId="5B304884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709" w:type="dxa"/>
            <w:vAlign w:val="center"/>
          </w:tcPr>
          <w:p w14:paraId="2D787770" w14:textId="59A9EF92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14:paraId="51095BE7" w14:textId="7EF9F0AE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0,01</w:t>
            </w:r>
          </w:p>
        </w:tc>
        <w:tc>
          <w:tcPr>
            <w:tcW w:w="708" w:type="dxa"/>
            <w:vAlign w:val="center"/>
          </w:tcPr>
          <w:p w14:paraId="55149C3A" w14:textId="6AF1FFE1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2BA4E37" w14:textId="60F24ECD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709" w:type="dxa"/>
            <w:vAlign w:val="center"/>
          </w:tcPr>
          <w:p w14:paraId="10575219" w14:textId="4AC601C9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0,05</w:t>
            </w:r>
          </w:p>
        </w:tc>
        <w:tc>
          <w:tcPr>
            <w:tcW w:w="709" w:type="dxa"/>
            <w:vAlign w:val="center"/>
          </w:tcPr>
          <w:p w14:paraId="6F178615" w14:textId="293F6AC4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0,01</w:t>
            </w:r>
          </w:p>
        </w:tc>
        <w:tc>
          <w:tcPr>
            <w:tcW w:w="708" w:type="dxa"/>
            <w:vAlign w:val="center"/>
          </w:tcPr>
          <w:p w14:paraId="0CA30F0A" w14:textId="0661897E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684AB94" w14:textId="66E44FC2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709" w:type="dxa"/>
            <w:vAlign w:val="center"/>
          </w:tcPr>
          <w:p w14:paraId="0AB72868" w14:textId="5FD4AD07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0,05</w:t>
            </w:r>
          </w:p>
        </w:tc>
        <w:tc>
          <w:tcPr>
            <w:tcW w:w="652" w:type="dxa"/>
            <w:vAlign w:val="center"/>
          </w:tcPr>
          <w:p w14:paraId="747FB34F" w14:textId="7CFEC06D" w:rsidR="006539F4" w:rsidRPr="006539F4" w:rsidRDefault="006539F4" w:rsidP="006268A7">
            <w:pPr>
              <w:tabs>
                <w:tab w:val="left" w:pos="360"/>
                <w:tab w:val="center" w:pos="3174"/>
              </w:tabs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0,01</w:t>
            </w:r>
          </w:p>
        </w:tc>
      </w:tr>
      <w:tr w:rsidR="009653AB" w:rsidRPr="006539F4" w14:paraId="5E4B1E67" w14:textId="77777777" w:rsidTr="006268A7">
        <w:trPr>
          <w:gridAfter w:val="1"/>
          <w:wAfter w:w="20" w:type="dxa"/>
          <w:trHeight w:val="345"/>
        </w:trPr>
        <w:tc>
          <w:tcPr>
            <w:tcW w:w="1013" w:type="dxa"/>
            <w:vAlign w:val="center"/>
          </w:tcPr>
          <w:p w14:paraId="64DC2943" w14:textId="35FDFDC4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7FE5FC15" w14:textId="6A30D956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3,5</w:t>
            </w:r>
          </w:p>
        </w:tc>
        <w:tc>
          <w:tcPr>
            <w:tcW w:w="709" w:type="dxa"/>
            <w:vAlign w:val="center"/>
          </w:tcPr>
          <w:p w14:paraId="35049CB4" w14:textId="35D30171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4,7</w:t>
            </w:r>
          </w:p>
        </w:tc>
        <w:tc>
          <w:tcPr>
            <w:tcW w:w="709" w:type="dxa"/>
            <w:vAlign w:val="center"/>
          </w:tcPr>
          <w:p w14:paraId="0CFC6E99" w14:textId="1A1CAF55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3,92</w:t>
            </w:r>
          </w:p>
        </w:tc>
        <w:tc>
          <w:tcPr>
            <w:tcW w:w="709" w:type="dxa"/>
            <w:vAlign w:val="center"/>
          </w:tcPr>
          <w:p w14:paraId="6D27D6D0" w14:textId="36B5C408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4,3</w:t>
            </w:r>
          </w:p>
        </w:tc>
        <w:tc>
          <w:tcPr>
            <w:tcW w:w="708" w:type="dxa"/>
            <w:vAlign w:val="center"/>
          </w:tcPr>
          <w:p w14:paraId="5AE59BA7" w14:textId="69A4F4FC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4,8</w:t>
            </w:r>
          </w:p>
        </w:tc>
        <w:tc>
          <w:tcPr>
            <w:tcW w:w="709" w:type="dxa"/>
            <w:vAlign w:val="center"/>
          </w:tcPr>
          <w:p w14:paraId="35914A42" w14:textId="7E69EFBD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14:paraId="21DA91BB" w14:textId="566584D3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4,6</w:t>
            </w:r>
          </w:p>
        </w:tc>
        <w:tc>
          <w:tcPr>
            <w:tcW w:w="709" w:type="dxa"/>
            <w:vAlign w:val="center"/>
          </w:tcPr>
          <w:p w14:paraId="2C68E3D9" w14:textId="40250527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4,82</w:t>
            </w:r>
          </w:p>
        </w:tc>
        <w:tc>
          <w:tcPr>
            <w:tcW w:w="708" w:type="dxa"/>
            <w:vAlign w:val="center"/>
          </w:tcPr>
          <w:p w14:paraId="562CDB00" w14:textId="1FF167E9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14:paraId="11DA75CE" w14:textId="45D3FCE7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4E61B68" w14:textId="67B731FE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52" w:type="dxa"/>
            <w:vAlign w:val="center"/>
          </w:tcPr>
          <w:p w14:paraId="4EF9C017" w14:textId="4BCBD394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9653AB" w:rsidRPr="006539F4" w14:paraId="7E4A95D7" w14:textId="77777777" w:rsidTr="006268A7">
        <w:trPr>
          <w:gridAfter w:val="1"/>
          <w:wAfter w:w="20" w:type="dxa"/>
          <w:trHeight w:val="665"/>
        </w:trPr>
        <w:tc>
          <w:tcPr>
            <w:tcW w:w="1013" w:type="dxa"/>
            <w:vAlign w:val="center"/>
          </w:tcPr>
          <w:p w14:paraId="02DA2C6A" w14:textId="5D459580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83" w:type="dxa"/>
            <w:vAlign w:val="center"/>
          </w:tcPr>
          <w:p w14:paraId="014F2603" w14:textId="166AB14D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19,5</w:t>
            </w:r>
          </w:p>
        </w:tc>
        <w:tc>
          <w:tcPr>
            <w:tcW w:w="709" w:type="dxa"/>
            <w:vAlign w:val="center"/>
          </w:tcPr>
          <w:p w14:paraId="5471EA4D" w14:textId="35BD165D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19,4</w:t>
            </w:r>
          </w:p>
        </w:tc>
        <w:tc>
          <w:tcPr>
            <w:tcW w:w="709" w:type="dxa"/>
            <w:vAlign w:val="center"/>
          </w:tcPr>
          <w:p w14:paraId="31366211" w14:textId="61F9F710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14:paraId="06E68D91" w14:textId="59CC8B92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22,9</w:t>
            </w:r>
          </w:p>
        </w:tc>
        <w:tc>
          <w:tcPr>
            <w:tcW w:w="708" w:type="dxa"/>
            <w:vAlign w:val="center"/>
          </w:tcPr>
          <w:p w14:paraId="6018470D" w14:textId="1C489F9A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21,9</w:t>
            </w:r>
          </w:p>
        </w:tc>
        <w:tc>
          <w:tcPr>
            <w:tcW w:w="709" w:type="dxa"/>
            <w:vAlign w:val="center"/>
          </w:tcPr>
          <w:p w14:paraId="1E6AA188" w14:textId="1FD82268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21,8</w:t>
            </w:r>
          </w:p>
        </w:tc>
        <w:tc>
          <w:tcPr>
            <w:tcW w:w="709" w:type="dxa"/>
            <w:vAlign w:val="center"/>
          </w:tcPr>
          <w:p w14:paraId="7BC38FC8" w14:textId="0D54F5C7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22,3</w:t>
            </w:r>
          </w:p>
        </w:tc>
        <w:tc>
          <w:tcPr>
            <w:tcW w:w="709" w:type="dxa"/>
            <w:vAlign w:val="center"/>
          </w:tcPr>
          <w:p w14:paraId="55D1A9DA" w14:textId="22D9D9D9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21,9</w:t>
            </w:r>
          </w:p>
        </w:tc>
        <w:tc>
          <w:tcPr>
            <w:tcW w:w="708" w:type="dxa"/>
            <w:vAlign w:val="center"/>
          </w:tcPr>
          <w:p w14:paraId="0DAEF7F5" w14:textId="349A4E19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23,5</w:t>
            </w:r>
          </w:p>
        </w:tc>
        <w:tc>
          <w:tcPr>
            <w:tcW w:w="709" w:type="dxa"/>
            <w:vAlign w:val="center"/>
          </w:tcPr>
          <w:p w14:paraId="0C6B1842" w14:textId="5F35DF28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21,4</w:t>
            </w:r>
          </w:p>
        </w:tc>
        <w:tc>
          <w:tcPr>
            <w:tcW w:w="709" w:type="dxa"/>
            <w:vAlign w:val="center"/>
          </w:tcPr>
          <w:p w14:paraId="038E582F" w14:textId="1C9F9B95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22,8</w:t>
            </w:r>
          </w:p>
        </w:tc>
        <w:tc>
          <w:tcPr>
            <w:tcW w:w="652" w:type="dxa"/>
            <w:vAlign w:val="center"/>
          </w:tcPr>
          <w:p w14:paraId="676DE72D" w14:textId="17B99F53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23,4</w:t>
            </w:r>
          </w:p>
        </w:tc>
      </w:tr>
      <w:tr w:rsidR="009653AB" w:rsidRPr="006539F4" w14:paraId="2471D19C" w14:textId="77777777" w:rsidTr="006268A7">
        <w:trPr>
          <w:gridAfter w:val="1"/>
          <w:wAfter w:w="20" w:type="dxa"/>
          <w:trHeight w:val="665"/>
        </w:trPr>
        <w:tc>
          <w:tcPr>
            <w:tcW w:w="1013" w:type="dxa"/>
            <w:vAlign w:val="center"/>
          </w:tcPr>
          <w:p w14:paraId="10626B4D" w14:textId="7BEEC784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83" w:type="dxa"/>
            <w:vAlign w:val="center"/>
          </w:tcPr>
          <w:p w14:paraId="3F84FC46" w14:textId="71D4E5BD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30,9</w:t>
            </w:r>
          </w:p>
        </w:tc>
        <w:tc>
          <w:tcPr>
            <w:tcW w:w="709" w:type="dxa"/>
            <w:vAlign w:val="center"/>
          </w:tcPr>
          <w:p w14:paraId="6BCEEB35" w14:textId="322C9A15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44,0</w:t>
            </w:r>
          </w:p>
        </w:tc>
        <w:tc>
          <w:tcPr>
            <w:tcW w:w="709" w:type="dxa"/>
            <w:vAlign w:val="center"/>
          </w:tcPr>
          <w:p w14:paraId="7C225207" w14:textId="1346A198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44,6</w:t>
            </w:r>
          </w:p>
        </w:tc>
        <w:tc>
          <w:tcPr>
            <w:tcW w:w="709" w:type="dxa"/>
            <w:vAlign w:val="center"/>
          </w:tcPr>
          <w:p w14:paraId="2ABB1089" w14:textId="46A94089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47,5</w:t>
            </w:r>
          </w:p>
        </w:tc>
        <w:tc>
          <w:tcPr>
            <w:tcW w:w="708" w:type="dxa"/>
            <w:vAlign w:val="center"/>
          </w:tcPr>
          <w:p w14:paraId="070D8512" w14:textId="097A6C7E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47,2</w:t>
            </w:r>
          </w:p>
        </w:tc>
        <w:tc>
          <w:tcPr>
            <w:tcW w:w="709" w:type="dxa"/>
            <w:vAlign w:val="center"/>
          </w:tcPr>
          <w:p w14:paraId="2CB6C361" w14:textId="12627C02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44,1</w:t>
            </w:r>
          </w:p>
        </w:tc>
        <w:tc>
          <w:tcPr>
            <w:tcW w:w="709" w:type="dxa"/>
            <w:vAlign w:val="center"/>
          </w:tcPr>
          <w:p w14:paraId="7A7230C8" w14:textId="194D49EF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46,4</w:t>
            </w:r>
          </w:p>
        </w:tc>
        <w:tc>
          <w:tcPr>
            <w:tcW w:w="709" w:type="dxa"/>
            <w:vAlign w:val="center"/>
          </w:tcPr>
          <w:p w14:paraId="65762E03" w14:textId="05D96476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47,2</w:t>
            </w:r>
          </w:p>
        </w:tc>
        <w:tc>
          <w:tcPr>
            <w:tcW w:w="708" w:type="dxa"/>
            <w:vAlign w:val="center"/>
          </w:tcPr>
          <w:p w14:paraId="2F02816E" w14:textId="4E9C26E7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30,8</w:t>
            </w:r>
          </w:p>
        </w:tc>
        <w:tc>
          <w:tcPr>
            <w:tcW w:w="709" w:type="dxa"/>
            <w:vAlign w:val="center"/>
          </w:tcPr>
          <w:p w14:paraId="0E2C1DC0" w14:textId="26CA07FA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45,8</w:t>
            </w:r>
          </w:p>
        </w:tc>
        <w:tc>
          <w:tcPr>
            <w:tcW w:w="709" w:type="dxa"/>
            <w:vAlign w:val="center"/>
          </w:tcPr>
          <w:p w14:paraId="4D7DF87C" w14:textId="4E77E517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47,7</w:t>
            </w:r>
          </w:p>
        </w:tc>
        <w:tc>
          <w:tcPr>
            <w:tcW w:w="652" w:type="dxa"/>
            <w:vAlign w:val="center"/>
          </w:tcPr>
          <w:p w14:paraId="01D0058E" w14:textId="6218822D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47,2</w:t>
            </w:r>
          </w:p>
        </w:tc>
      </w:tr>
      <w:tr w:rsidR="009653AB" w:rsidRPr="006539F4" w14:paraId="4A120C59" w14:textId="77777777" w:rsidTr="006268A7">
        <w:trPr>
          <w:gridAfter w:val="1"/>
          <w:wAfter w:w="20" w:type="dxa"/>
          <w:trHeight w:val="665"/>
        </w:trPr>
        <w:tc>
          <w:tcPr>
            <w:tcW w:w="1013" w:type="dxa"/>
            <w:vAlign w:val="center"/>
          </w:tcPr>
          <w:p w14:paraId="0E6359E9" w14:textId="64167704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39F4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83" w:type="dxa"/>
            <w:vAlign w:val="center"/>
          </w:tcPr>
          <w:p w14:paraId="4B6A2B93" w14:textId="23DF8F83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31,7</w:t>
            </w:r>
          </w:p>
        </w:tc>
        <w:tc>
          <w:tcPr>
            <w:tcW w:w="709" w:type="dxa"/>
            <w:vAlign w:val="center"/>
          </w:tcPr>
          <w:p w14:paraId="43167EBE" w14:textId="7F2DB099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68,8</w:t>
            </w:r>
          </w:p>
        </w:tc>
        <w:tc>
          <w:tcPr>
            <w:tcW w:w="709" w:type="dxa"/>
            <w:vAlign w:val="center"/>
          </w:tcPr>
          <w:p w14:paraId="51091EC8" w14:textId="74A42B0D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63,7</w:t>
            </w:r>
          </w:p>
        </w:tc>
        <w:tc>
          <w:tcPr>
            <w:tcW w:w="709" w:type="dxa"/>
            <w:vAlign w:val="center"/>
          </w:tcPr>
          <w:p w14:paraId="147CFC6A" w14:textId="33877F8E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64,3</w:t>
            </w:r>
          </w:p>
        </w:tc>
        <w:tc>
          <w:tcPr>
            <w:tcW w:w="708" w:type="dxa"/>
            <w:vAlign w:val="center"/>
          </w:tcPr>
          <w:p w14:paraId="391703BC" w14:textId="20CA3250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76,4</w:t>
            </w:r>
          </w:p>
        </w:tc>
        <w:tc>
          <w:tcPr>
            <w:tcW w:w="709" w:type="dxa"/>
            <w:vAlign w:val="center"/>
          </w:tcPr>
          <w:p w14:paraId="42F72647" w14:textId="08B59169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71,9</w:t>
            </w:r>
          </w:p>
        </w:tc>
        <w:tc>
          <w:tcPr>
            <w:tcW w:w="709" w:type="dxa"/>
            <w:vAlign w:val="center"/>
          </w:tcPr>
          <w:p w14:paraId="1E84499C" w14:textId="21659503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74,3</w:t>
            </w:r>
          </w:p>
        </w:tc>
        <w:tc>
          <w:tcPr>
            <w:tcW w:w="709" w:type="dxa"/>
            <w:vAlign w:val="center"/>
          </w:tcPr>
          <w:p w14:paraId="19EC2DE6" w14:textId="29B734F1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76,3</w:t>
            </w:r>
          </w:p>
        </w:tc>
        <w:tc>
          <w:tcPr>
            <w:tcW w:w="708" w:type="dxa"/>
            <w:vAlign w:val="center"/>
          </w:tcPr>
          <w:p w14:paraId="5A996926" w14:textId="60A321B1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35,8</w:t>
            </w:r>
          </w:p>
        </w:tc>
        <w:tc>
          <w:tcPr>
            <w:tcW w:w="709" w:type="dxa"/>
            <w:vAlign w:val="center"/>
          </w:tcPr>
          <w:p w14:paraId="4A63CA92" w14:textId="457A1DB6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67,3</w:t>
            </w:r>
          </w:p>
        </w:tc>
        <w:tc>
          <w:tcPr>
            <w:tcW w:w="709" w:type="dxa"/>
            <w:vAlign w:val="center"/>
          </w:tcPr>
          <w:p w14:paraId="715F0EDD" w14:textId="25738DBF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69,4</w:t>
            </w:r>
          </w:p>
        </w:tc>
        <w:tc>
          <w:tcPr>
            <w:tcW w:w="652" w:type="dxa"/>
            <w:vAlign w:val="center"/>
          </w:tcPr>
          <w:p w14:paraId="14A99DA9" w14:textId="2931904A" w:rsidR="009653AB" w:rsidRPr="006539F4" w:rsidRDefault="009653AB" w:rsidP="009653AB">
            <w:pPr>
              <w:spacing w:beforeLines="20" w:before="48" w:line="2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77,6</w:t>
            </w:r>
          </w:p>
        </w:tc>
      </w:tr>
    </w:tbl>
    <w:p w14:paraId="19D47F47" w14:textId="20B53861" w:rsidR="006F2739" w:rsidRPr="00655F51" w:rsidRDefault="006268A7" w:rsidP="006268A7">
      <w:pPr>
        <w:spacing w:beforeLines="20" w:before="48" w:line="20" w:lineRule="atLeast"/>
        <w:ind w:firstLine="397"/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Таблица 1</w:t>
      </w:r>
      <w:r w:rsidR="00567F56" w:rsidRPr="00655F51">
        <w:rPr>
          <w:rFonts w:ascii="TimesNewRomanPSMT" w:hAnsi="TimesNewRomanPSMT"/>
          <w:color w:val="000000"/>
          <w:sz w:val="24"/>
          <w:szCs w:val="24"/>
        </w:rPr>
        <w:t xml:space="preserve"> – </w:t>
      </w:r>
      <w:r>
        <w:rPr>
          <w:rFonts w:ascii="TimesNewRomanPSMT" w:hAnsi="TimesNewRomanPSMT"/>
          <w:color w:val="000000"/>
          <w:sz w:val="24"/>
          <w:szCs w:val="24"/>
        </w:rPr>
        <w:t>С</w:t>
      </w:r>
      <w:r w:rsidR="00567F56" w:rsidRPr="00655F51">
        <w:rPr>
          <w:rFonts w:ascii="TimesNewRomanPSMT" w:hAnsi="TimesNewRomanPSMT"/>
          <w:color w:val="000000"/>
          <w:sz w:val="24"/>
          <w:szCs w:val="24"/>
        </w:rPr>
        <w:t>тепен</w:t>
      </w:r>
      <w:r>
        <w:rPr>
          <w:rFonts w:ascii="TimesNewRomanPSMT" w:hAnsi="TimesNewRomanPSMT"/>
          <w:color w:val="000000"/>
          <w:sz w:val="24"/>
          <w:szCs w:val="24"/>
        </w:rPr>
        <w:t>ь</w:t>
      </w:r>
      <w:r w:rsidR="00567F56" w:rsidRPr="00655F51">
        <w:rPr>
          <w:rFonts w:ascii="TimesNewRomanPSMT" w:hAnsi="TimesNewRomanPSMT"/>
          <w:color w:val="000000"/>
          <w:sz w:val="24"/>
          <w:szCs w:val="24"/>
        </w:rPr>
        <w:t xml:space="preserve"> растворения карбонатной породы кислотными составами при 60</w:t>
      </w:r>
      <w:r w:rsidR="00567F56" w:rsidRPr="00655F51">
        <w:rPr>
          <w:rFonts w:ascii="TimesNewRomanPSMT" w:hAnsi="TimesNewRomanPSMT"/>
          <w:color w:val="000000"/>
          <w:sz w:val="24"/>
          <w:szCs w:val="24"/>
          <w:vertAlign w:val="superscript"/>
        </w:rPr>
        <w:t>0</w:t>
      </w:r>
      <w:r w:rsidR="00567F56" w:rsidRPr="00655F51">
        <w:rPr>
          <w:rFonts w:ascii="TimesNewRomanPSMT" w:hAnsi="TimesNewRomanPSMT"/>
          <w:color w:val="000000"/>
          <w:sz w:val="24"/>
          <w:szCs w:val="24"/>
        </w:rPr>
        <w:t>С</w:t>
      </w:r>
    </w:p>
    <w:p w14:paraId="547DD7CF" w14:textId="1DEEC70F" w:rsidR="00567F56" w:rsidRPr="00655F51" w:rsidRDefault="00567F56" w:rsidP="009653AB">
      <w:pPr>
        <w:spacing w:beforeLines="20" w:before="48" w:line="20" w:lineRule="atLeast"/>
        <w:ind w:left="397" w:firstLine="311"/>
        <w:jc w:val="both"/>
        <w:rPr>
          <w:rFonts w:ascii="TimesNewRomanPSMT" w:hAnsi="TimesNewRomanPSMT"/>
          <w:color w:val="000000"/>
          <w:sz w:val="24"/>
          <w:szCs w:val="24"/>
        </w:rPr>
      </w:pPr>
      <w:r w:rsidRPr="00655F51">
        <w:rPr>
          <w:rFonts w:ascii="TimesNewRomanPSMT" w:hAnsi="TimesNewRomanPSMT"/>
          <w:color w:val="000000"/>
          <w:sz w:val="24"/>
          <w:szCs w:val="24"/>
        </w:rPr>
        <w:t xml:space="preserve">Как видно из приведённых графиков, наиболее эффективны КПАВ ГФ-1 на основе ЧАС и </w:t>
      </w:r>
      <w:proofErr w:type="spellStart"/>
      <w:r w:rsidRPr="00655F51">
        <w:rPr>
          <w:rFonts w:ascii="TimesNewRomanPSMT" w:hAnsi="TimesNewRomanPSMT"/>
          <w:color w:val="000000"/>
          <w:sz w:val="24"/>
          <w:szCs w:val="24"/>
        </w:rPr>
        <w:t>амфолитный</w:t>
      </w:r>
      <w:proofErr w:type="spellEnd"/>
      <w:r w:rsidRPr="00655F51">
        <w:rPr>
          <w:rFonts w:ascii="TimesNewRomanPSMT" w:hAnsi="TimesNewRomanPSMT"/>
          <w:color w:val="000000"/>
          <w:sz w:val="24"/>
          <w:szCs w:val="24"/>
        </w:rPr>
        <w:t xml:space="preserve"> ПАВ Бетаин. </w:t>
      </w:r>
      <w:r w:rsidR="006268A7">
        <w:rPr>
          <w:rFonts w:ascii="TimesNewRomanPSMT" w:hAnsi="TimesNewRomanPSMT"/>
          <w:color w:val="000000"/>
          <w:sz w:val="24"/>
          <w:szCs w:val="24"/>
        </w:rPr>
        <w:t xml:space="preserve">Степень растворения с повышением концентрации кислоты растёт, а с повышением концентрации ПАВ снижается. Наиболее резкое снижение происходит при переходе от 0,1% ПАВ к 1% (масс.) ПАВ. Это объясняется процессами </w:t>
      </w:r>
      <w:proofErr w:type="spellStart"/>
      <w:r w:rsidR="006268A7">
        <w:rPr>
          <w:rFonts w:ascii="TimesNewRomanPSMT" w:hAnsi="TimesNewRomanPSMT"/>
          <w:color w:val="000000"/>
          <w:sz w:val="24"/>
          <w:szCs w:val="24"/>
        </w:rPr>
        <w:t>мицеллообразования</w:t>
      </w:r>
      <w:proofErr w:type="spellEnd"/>
      <w:r w:rsidR="006268A7">
        <w:rPr>
          <w:rFonts w:ascii="TimesNewRomanPSMT" w:hAnsi="TimesNewRomanPSMT"/>
          <w:color w:val="000000"/>
          <w:sz w:val="24"/>
          <w:szCs w:val="24"/>
        </w:rPr>
        <w:t xml:space="preserve"> и адсорбции ПАВ на поверхности породы. </w:t>
      </w:r>
    </w:p>
    <w:p w14:paraId="1FC8254D" w14:textId="77777777" w:rsidR="00567F56" w:rsidRPr="00655F51" w:rsidRDefault="00567F56" w:rsidP="00A76EEC">
      <w:pPr>
        <w:spacing w:beforeLines="20" w:before="48" w:line="20" w:lineRule="atLeast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F51">
        <w:rPr>
          <w:rFonts w:ascii="Times New Roman" w:hAnsi="Times New Roman" w:cs="Times New Roman"/>
          <w:sz w:val="24"/>
          <w:szCs w:val="24"/>
        </w:rPr>
        <w:t>Работа поддержана Министерством науки и высшего образования Российской Федерации по соглашению №075-15-2022-300 от 18.04.2022 г. в рамках программы развития НЦМУ.</w:t>
      </w:r>
    </w:p>
    <w:p w14:paraId="5C4BAC33" w14:textId="77777777" w:rsidR="00567F56" w:rsidRPr="00655F51" w:rsidRDefault="00567F56" w:rsidP="00A76EEC">
      <w:pPr>
        <w:spacing w:beforeLines="20" w:before="48" w:line="20" w:lineRule="atLeast"/>
        <w:ind w:lef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51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E1A0754" w14:textId="77777777" w:rsidR="00567F56" w:rsidRPr="00655F51" w:rsidRDefault="00567F56" w:rsidP="00A76EEC">
      <w:pPr>
        <w:pStyle w:val="a7"/>
        <w:numPr>
          <w:ilvl w:val="0"/>
          <w:numId w:val="3"/>
        </w:numPr>
        <w:spacing w:beforeLines="20" w:before="48" w:after="0" w:line="20" w:lineRule="atLeast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655F51">
        <w:rPr>
          <w:rFonts w:ascii="Times New Roman" w:hAnsi="Times New Roman" w:cs="Times New Roman"/>
          <w:sz w:val="24"/>
          <w:szCs w:val="24"/>
        </w:rPr>
        <w:t>Силин М. А. и др. Кислотные обработки пластов и методики испытания кислотных составов. – 2011.</w:t>
      </w:r>
    </w:p>
    <w:p w14:paraId="27980373" w14:textId="77777777" w:rsidR="00567F56" w:rsidRDefault="00567F56" w:rsidP="00A76EEC">
      <w:pPr>
        <w:spacing w:beforeLines="20" w:before="48" w:line="20" w:lineRule="atLeast"/>
        <w:ind w:left="397"/>
        <w:rPr>
          <w:rFonts w:ascii="Times New Roman" w:hAnsi="Times New Roman" w:cs="Times New Roman"/>
          <w:sz w:val="36"/>
          <w:szCs w:val="36"/>
        </w:rPr>
      </w:pPr>
    </w:p>
    <w:p w14:paraId="139BF8E6" w14:textId="77777777" w:rsidR="00567F56" w:rsidRDefault="00567F56" w:rsidP="00567F56">
      <w:pPr>
        <w:spacing w:line="240" w:lineRule="auto"/>
        <w:ind w:left="284"/>
        <w:rPr>
          <w:rFonts w:ascii="TimesNewRomanPSMT" w:hAnsi="TimesNewRomanPSMT"/>
          <w:color w:val="000000"/>
          <w:sz w:val="28"/>
          <w:szCs w:val="28"/>
        </w:rPr>
      </w:pPr>
    </w:p>
    <w:p w14:paraId="4CAEB17D" w14:textId="77777777" w:rsidR="00567F56" w:rsidRPr="00567F56" w:rsidRDefault="00567F56" w:rsidP="00567F56">
      <w:pPr>
        <w:spacing w:line="240" w:lineRule="auto"/>
        <w:ind w:left="284"/>
        <w:jc w:val="center"/>
        <w:rPr>
          <w:rFonts w:ascii="TimesNewRomanPSMT" w:hAnsi="TimesNewRomanPSMT"/>
          <w:color w:val="000000"/>
          <w:sz w:val="28"/>
          <w:szCs w:val="28"/>
        </w:rPr>
      </w:pPr>
    </w:p>
    <w:p w14:paraId="527740EF" w14:textId="3076D250" w:rsidR="00F50C07" w:rsidRPr="00AD4C2E" w:rsidRDefault="00F50C07" w:rsidP="00AD4C2E">
      <w:pPr>
        <w:ind w:left="284" w:right="1134" w:firstLine="42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F50C07" w:rsidRPr="00AD4C2E" w:rsidSect="005630A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73A8"/>
    <w:multiLevelType w:val="hybridMultilevel"/>
    <w:tmpl w:val="80467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90218"/>
    <w:multiLevelType w:val="multilevel"/>
    <w:tmpl w:val="771CD0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2C738A3"/>
    <w:multiLevelType w:val="hybridMultilevel"/>
    <w:tmpl w:val="F340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74925">
    <w:abstractNumId w:val="1"/>
  </w:num>
  <w:num w:numId="2" w16cid:durableId="1882938617">
    <w:abstractNumId w:val="2"/>
  </w:num>
  <w:num w:numId="3" w16cid:durableId="1081025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2"/>
    <w:rsid w:val="001073F3"/>
    <w:rsid w:val="005630AF"/>
    <w:rsid w:val="00567F56"/>
    <w:rsid w:val="006268A7"/>
    <w:rsid w:val="006539F4"/>
    <w:rsid w:val="00655F51"/>
    <w:rsid w:val="00684C09"/>
    <w:rsid w:val="006F2739"/>
    <w:rsid w:val="00745281"/>
    <w:rsid w:val="008B66D2"/>
    <w:rsid w:val="009653AB"/>
    <w:rsid w:val="00A76EEC"/>
    <w:rsid w:val="00AD4C2E"/>
    <w:rsid w:val="00D001D3"/>
    <w:rsid w:val="00D80A4A"/>
    <w:rsid w:val="00F50C07"/>
    <w:rsid w:val="00F6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2646"/>
  <w15:chartTrackingRefBased/>
  <w15:docId w15:val="{C83788AA-7148-4E6B-B9D2-3398BCB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заголовок(Таймс)"/>
    <w:basedOn w:val="a4"/>
    <w:link w:val="a5"/>
    <w:qFormat/>
    <w:rsid w:val="00745281"/>
    <w:pPr>
      <w:numPr>
        <w:numId w:val="1"/>
      </w:numPr>
      <w:spacing w:line="256" w:lineRule="auto"/>
      <w:jc w:val="both"/>
    </w:pPr>
    <w:rPr>
      <w:rFonts w:ascii="Times New Roman" w:hAnsi="Times New Roman" w:cs="Times New Roman"/>
      <w:sz w:val="28"/>
      <w:szCs w:val="28"/>
      <w:lang w:val="en-US" w:bidi="ar-SA"/>
    </w:rPr>
  </w:style>
  <w:style w:type="character" w:customStyle="1" w:styleId="a5">
    <w:name w:val="Подзаголовок(Таймс) Знак"/>
    <w:basedOn w:val="a1"/>
    <w:link w:val="a"/>
    <w:rsid w:val="00745281"/>
    <w:rPr>
      <w:rFonts w:ascii="Times New Roman" w:eastAsiaTheme="minorEastAsia" w:hAnsi="Times New Roman" w:cs="Times New Roman"/>
      <w:color w:val="5A5A5A" w:themeColor="text1" w:themeTint="A5"/>
      <w:spacing w:val="15"/>
      <w:sz w:val="28"/>
      <w:szCs w:val="28"/>
      <w:lang w:val="en-US" w:bidi="ar-SA"/>
    </w:rPr>
  </w:style>
  <w:style w:type="paragraph" w:styleId="a4">
    <w:name w:val="Subtitle"/>
    <w:basedOn w:val="a0"/>
    <w:next w:val="a0"/>
    <w:link w:val="a6"/>
    <w:uiPriority w:val="11"/>
    <w:qFormat/>
    <w:rsid w:val="007452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1"/>
    <w:link w:val="a4"/>
    <w:uiPriority w:val="11"/>
    <w:rsid w:val="00745281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0"/>
    <w:uiPriority w:val="34"/>
    <w:qFormat/>
    <w:rsid w:val="00F50C07"/>
    <w:pPr>
      <w:spacing w:line="256" w:lineRule="auto"/>
      <w:ind w:left="720"/>
      <w:contextualSpacing/>
    </w:pPr>
  </w:style>
  <w:style w:type="character" w:customStyle="1" w:styleId="fontstyle21">
    <w:name w:val="fontstyle21"/>
    <w:basedOn w:val="a1"/>
    <w:rsid w:val="00F50C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1"/>
    <w:uiPriority w:val="99"/>
    <w:unhideWhenUsed/>
    <w:rsid w:val="00A76EEC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A76EEC"/>
    <w:rPr>
      <w:color w:val="605E5C"/>
      <w:shd w:val="clear" w:color="auto" w:fill="E1DFDD"/>
    </w:rPr>
  </w:style>
  <w:style w:type="table" w:styleId="aa">
    <w:name w:val="Table Grid"/>
    <w:basedOn w:val="a2"/>
    <w:uiPriority w:val="39"/>
    <w:rsid w:val="0056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hi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 Мамедов</dc:creator>
  <cp:keywords/>
  <dc:description/>
  <cp:lastModifiedBy>Алтай Мамедов</cp:lastModifiedBy>
  <cp:revision>5</cp:revision>
  <dcterms:created xsi:type="dcterms:W3CDTF">2023-02-10T19:05:00Z</dcterms:created>
  <dcterms:modified xsi:type="dcterms:W3CDTF">2023-02-16T14:06:00Z</dcterms:modified>
</cp:coreProperties>
</file>