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ED1" w:rsidRDefault="0034681E">
      <w:pPr>
        <w:jc w:val="center"/>
      </w:pPr>
      <w:r>
        <w:rPr>
          <w:b/>
        </w:rPr>
        <w:t>Синтез и модификация наночастиц магнетита кремниевой кислотой, аминогруппами и карбоксильными группами для кова</w:t>
      </w:r>
      <w:r w:rsidR="008B7DF2">
        <w:rPr>
          <w:b/>
        </w:rPr>
        <w:t>лентной иммобилизации антител</w:t>
      </w:r>
      <w:r w:rsidR="00B67E94">
        <w:rPr>
          <w:b/>
        </w:rPr>
        <w:t xml:space="preserve"> к фолиевой кислоте</w:t>
      </w:r>
    </w:p>
    <w:p w:rsidR="00623ED1" w:rsidRDefault="00D21F22">
      <w:pPr>
        <w:jc w:val="center"/>
      </w:pPr>
      <w:r>
        <w:rPr>
          <w:b/>
          <w:i/>
        </w:rPr>
        <w:t>Золотова М.О.,</w:t>
      </w:r>
      <w:r>
        <w:rPr>
          <w:b/>
          <w:i/>
          <w:vertAlign w:val="superscript"/>
        </w:rPr>
        <w:t>1</w:t>
      </w:r>
      <w:r>
        <w:rPr>
          <w:b/>
          <w:i/>
        </w:rPr>
        <w:t xml:space="preserve"> </w:t>
      </w:r>
      <w:proofErr w:type="spellStart"/>
      <w:r w:rsidR="00A67499">
        <w:rPr>
          <w:b/>
          <w:i/>
        </w:rPr>
        <w:t>Знойко</w:t>
      </w:r>
      <w:proofErr w:type="spellEnd"/>
      <w:r w:rsidR="00A67499">
        <w:rPr>
          <w:b/>
          <w:i/>
        </w:rPr>
        <w:t xml:space="preserve"> С.Л.</w:t>
      </w:r>
      <w:r w:rsidR="00A67499" w:rsidRPr="00A67499">
        <w:rPr>
          <w:b/>
          <w:i/>
          <w:vertAlign w:val="superscript"/>
        </w:rPr>
        <w:t xml:space="preserve"> </w:t>
      </w:r>
      <w:r w:rsidR="00A67499">
        <w:rPr>
          <w:b/>
          <w:i/>
          <w:vertAlign w:val="superscript"/>
        </w:rPr>
        <w:t>2</w:t>
      </w:r>
      <w:r w:rsidR="00A67499">
        <w:rPr>
          <w:b/>
          <w:i/>
        </w:rPr>
        <w:t xml:space="preserve">, </w:t>
      </w:r>
      <w:proofErr w:type="spellStart"/>
      <w:r>
        <w:rPr>
          <w:b/>
          <w:i/>
        </w:rPr>
        <w:t>Синолиц</w:t>
      </w:r>
      <w:proofErr w:type="spellEnd"/>
      <w:r>
        <w:rPr>
          <w:b/>
          <w:i/>
        </w:rPr>
        <w:t xml:space="preserve"> А.В.</w:t>
      </w:r>
      <w:r>
        <w:rPr>
          <w:b/>
          <w:i/>
          <w:vertAlign w:val="superscript"/>
        </w:rPr>
        <w:t>2</w:t>
      </w:r>
    </w:p>
    <w:p w:rsidR="00623ED1" w:rsidRDefault="00D21F22">
      <w:pPr>
        <w:jc w:val="center"/>
      </w:pPr>
      <w:r>
        <w:rPr>
          <w:i/>
        </w:rPr>
        <w:t xml:space="preserve">Студент, 1 курс магистратуры </w:t>
      </w:r>
    </w:p>
    <w:p w:rsidR="00623ED1" w:rsidRDefault="00D21F22">
      <w:pPr>
        <w:jc w:val="center"/>
      </w:pPr>
      <w:r>
        <w:rPr>
          <w:i/>
          <w:vertAlign w:val="superscript"/>
        </w:rPr>
        <w:t>1</w:t>
      </w:r>
      <w:r>
        <w:rPr>
          <w:i/>
        </w:rPr>
        <w:t xml:space="preserve">Московский </w:t>
      </w:r>
      <w:r w:rsidR="00820C3D">
        <w:rPr>
          <w:i/>
        </w:rPr>
        <w:t>инженерно-физический</w:t>
      </w:r>
      <w:r>
        <w:rPr>
          <w:i/>
        </w:rPr>
        <w:t xml:space="preserve"> </w:t>
      </w:r>
      <w:r w:rsidR="00820C3D">
        <w:rPr>
          <w:i/>
        </w:rPr>
        <w:t>институт (МИФИ)</w:t>
      </w:r>
      <w:r w:rsidR="00006239">
        <w:rPr>
          <w:i/>
        </w:rPr>
        <w:t>,</w:t>
      </w:r>
      <w:r w:rsidR="003C1976">
        <w:rPr>
          <w:i/>
        </w:rPr>
        <w:t xml:space="preserve"> </w:t>
      </w:r>
      <w:r w:rsidR="004C25B9" w:rsidRPr="004C25B9">
        <w:rPr>
          <w:i/>
        </w:rPr>
        <w:t>Инженерно-физический институт биомедицины</w:t>
      </w:r>
      <w:r w:rsidR="004C25B9">
        <w:rPr>
          <w:i/>
        </w:rPr>
        <w:t xml:space="preserve">, </w:t>
      </w:r>
      <w:r>
        <w:rPr>
          <w:i/>
        </w:rPr>
        <w:t>Москва, Россия</w:t>
      </w:r>
    </w:p>
    <w:p w:rsidR="007B58C2" w:rsidRPr="007B58C2" w:rsidRDefault="00D21F22">
      <w:pPr>
        <w:jc w:val="center"/>
        <w:rPr>
          <w:i/>
          <w:highlight w:val="green"/>
        </w:rPr>
      </w:pPr>
      <w:r w:rsidRPr="007B58C2">
        <w:rPr>
          <w:i/>
          <w:vertAlign w:val="superscript"/>
        </w:rPr>
        <w:t>2</w:t>
      </w:r>
      <w:r w:rsidR="007B58C2" w:rsidRPr="007B58C2">
        <w:rPr>
          <w:i/>
        </w:rPr>
        <w:t xml:space="preserve">Институт общей физики им. А.М. Прохорова </w:t>
      </w:r>
      <w:r w:rsidR="00A0713A">
        <w:rPr>
          <w:i/>
        </w:rPr>
        <w:t>РАН</w:t>
      </w:r>
      <w:r w:rsidR="007B58C2">
        <w:rPr>
          <w:i/>
        </w:rPr>
        <w:t>,</w:t>
      </w:r>
      <w:r w:rsidR="00006239">
        <w:rPr>
          <w:i/>
        </w:rPr>
        <w:t xml:space="preserve"> </w:t>
      </w:r>
      <w:r w:rsidR="007B58C2">
        <w:rPr>
          <w:i/>
        </w:rPr>
        <w:t>Москва, Россия</w:t>
      </w:r>
    </w:p>
    <w:p w:rsidR="00E11B3D" w:rsidRPr="00E11B3D" w:rsidRDefault="00D21F22" w:rsidP="00E11B3D">
      <w:pPr>
        <w:jc w:val="center"/>
        <w:rPr>
          <w:i/>
          <w:highlight w:val="white"/>
        </w:rPr>
      </w:pPr>
      <w:r w:rsidRPr="007B58C2">
        <w:rPr>
          <w:i/>
          <w:highlight w:val="white"/>
          <w:lang w:val="en-US"/>
        </w:rPr>
        <w:t>E</w:t>
      </w:r>
      <w:r w:rsidRPr="00E11B3D">
        <w:rPr>
          <w:i/>
          <w:highlight w:val="white"/>
        </w:rPr>
        <w:t>-</w:t>
      </w:r>
      <w:r w:rsidRPr="007B58C2">
        <w:rPr>
          <w:i/>
          <w:highlight w:val="white"/>
          <w:lang w:val="en-US"/>
        </w:rPr>
        <w:t>mail</w:t>
      </w:r>
      <w:r w:rsidRPr="00E11B3D">
        <w:rPr>
          <w:i/>
          <w:highlight w:val="white"/>
        </w:rPr>
        <w:t xml:space="preserve">: </w:t>
      </w:r>
      <w:hyperlink r:id="rId8" w:history="1">
        <w:r w:rsidR="00E11B3D" w:rsidRPr="004B2783">
          <w:rPr>
            <w:rStyle w:val="af5"/>
            <w:i/>
            <w:highlight w:val="white"/>
            <w:lang w:val="en-US"/>
          </w:rPr>
          <w:t>zolotovamaria</w:t>
        </w:r>
        <w:r w:rsidR="00E11B3D" w:rsidRPr="004B2783">
          <w:rPr>
            <w:rStyle w:val="af5"/>
            <w:i/>
            <w:highlight w:val="white"/>
          </w:rPr>
          <w:t>333@</w:t>
        </w:r>
        <w:r w:rsidR="00E11B3D" w:rsidRPr="004B2783">
          <w:rPr>
            <w:rStyle w:val="af5"/>
            <w:i/>
            <w:highlight w:val="white"/>
            <w:lang w:val="en-US"/>
          </w:rPr>
          <w:t>gmail</w:t>
        </w:r>
        <w:r w:rsidR="00E11B3D" w:rsidRPr="004B2783">
          <w:rPr>
            <w:rStyle w:val="af5"/>
            <w:i/>
            <w:highlight w:val="white"/>
          </w:rPr>
          <w:t>.</w:t>
        </w:r>
        <w:r w:rsidR="00E11B3D" w:rsidRPr="004B2783">
          <w:rPr>
            <w:rStyle w:val="af5"/>
            <w:i/>
            <w:highlight w:val="white"/>
            <w:lang w:val="en-US"/>
          </w:rPr>
          <w:t>com</w:t>
        </w:r>
      </w:hyperlink>
    </w:p>
    <w:p w:rsidR="00623ED1" w:rsidRDefault="00903630">
      <w:pPr>
        <w:ind w:firstLine="397"/>
        <w:jc w:val="both"/>
      </w:pPr>
      <w:proofErr w:type="gramStart"/>
      <w:r>
        <w:t>Наночастицы магнетита</w:t>
      </w:r>
      <w:r w:rsidR="00D21F22">
        <w:t xml:space="preserve"> </w:t>
      </w:r>
      <w:r w:rsidR="00943357">
        <w:t>могут быть использованы</w:t>
      </w:r>
      <w:r w:rsidR="00E94AC3">
        <w:t xml:space="preserve"> </w:t>
      </w:r>
      <w:r w:rsidR="00D21F22">
        <w:t>при разработке тест-систем</w:t>
      </w:r>
      <w:proofErr w:type="gramEnd"/>
      <w:r w:rsidR="00E94AC3">
        <w:fldChar w:fldCharType="begin" w:fldLock="1"/>
      </w:r>
      <w:r w:rsidR="00A0713A">
        <w:instrText>ADDIN CSL_CITATION {"citationItems":[{"id":"ITEM-1","itemData":{"DOI":"10.1039/c6nr03507h","ISSN":"20403372","PMID":"27279427","abstract":"Precise quantification of interactions between nanoparticles and living cells is among the imperative tasks for research in nanobiotechnology, nanotoxicology and biomedicine. To meet the challenge, a rapid method called MPQ-cytometry is developed, which measures the integral non-linear response produced by magnetically labeled nanoparticles in a cell sample with an original magnetic particle quantification (MPQ) technique. MPQ-cytometry provides a sensitivity limit 0.33 ng of nanoparticles and is devoid of a background signal present in many label-based assays. Each measurement takes only a few seconds, and no complicated sample preparation or data processing is required. The capabilities of the method have been demonstrated by quantification of interactions of iron oxide nanoparticles with eukaryotic cells. The total amount of targeted nanoparticles that specifically recognized the HER2/neu oncomarker on the human cancer cell surface was successfully measured, the specificity of interaction permitting the detection of HER2/neu positive cells in a cell mixture. Moreover, it has been shown that MPQ-cytometry analysis of a HER2/neu-specific iron oxide nanoparticle interaction with six cell lines of different tissue origins quantitatively reflects the HER2/neu status of the cells. High correlation of MPQ-cytometry data with those obtained by three other commonly used in molecular and cell biology methods supports consideration of this method as a prospective alternative for both quantifying cell-bound nanoparticles and estimating the expression level of cell surface antigens. The proposed method does not require expensive sophisticated equipment or highly skilled personnel and it can be easily applied for rapid diagnostics, especially under field conditions.","author":[{"dropping-particle":"","family":"Shipunova","given":"V. O.","non-dropping-particle":"","parse-names":false,"suffix":""},{"dropping-particle":"","family":"Nikitin","given":"M. P.","non-dropping-particle":"","parse-names":false,"suffix":""},{"dropping-particle":"","family":"Nikitin","given":"P. I.","non-dropping-particle":"","parse-names":false,"suffix":""},{"dropping-particle":"","family":"Deyev","given":"S. M.","non-dropping-particle":"","parse-names":false,"suffix":""}],"container-title":"Nanoscale","id":"ITEM-1","issue":"25","issued":{"date-parts":[["2016"]]},"page":"12764-12772","publisher":"Royal Society of Chemistry","title":"MPQ-cytometry: A magnetism-based method for quantification of nanoparticle-cell interactions","type":"article-journal","volume":"8"},"uris":["http://www.mendeley.com/documents/?uuid=cde4368d-97fc-4456-82e8-75150a4de833"]}],"mendeley":{"formattedCitation":"[1]","plainTextFormattedCitation":"[1]","previouslyFormattedCitation":"[1]"},"properties":{"noteIndex":0},"schema":"https://github.com/citation-style-language/schema/raw/master/csl-citation.json"}</w:instrText>
      </w:r>
      <w:r w:rsidR="00E94AC3">
        <w:fldChar w:fldCharType="separate"/>
      </w:r>
      <w:r w:rsidR="00E94AC3" w:rsidRPr="00E94AC3">
        <w:rPr>
          <w:noProof/>
        </w:rPr>
        <w:t>[1]</w:t>
      </w:r>
      <w:r w:rsidR="00E94AC3">
        <w:fldChar w:fldCharType="end"/>
      </w:r>
      <w:r w:rsidR="00D21F22">
        <w:t xml:space="preserve">, </w:t>
      </w:r>
      <w:r w:rsidR="00476E5D">
        <w:t>рассматриваются для терапии онкологических заболеваний</w:t>
      </w:r>
      <w:r w:rsidR="00027439">
        <w:t xml:space="preserve"> </w:t>
      </w:r>
      <w:r w:rsidR="00E94AC3">
        <w:fldChar w:fldCharType="begin" w:fldLock="1"/>
      </w:r>
      <w:r w:rsidR="00A0713A">
        <w:instrText>ADDIN CSL_CITATION {"citationItems":[{"id":"ITEM-1","itemData":{"DOI":"10.1016/j.nano.2021.102459","ISSN":"15499634","author":[{"dropping-particle":"","family":"Seo","given":"Youngee","non-dropping-particle":"","parse-names":false,"suffix":""},{"dropping-particle":"","family":"Ghazanfari","given":"Lida","non-dropping-particle":"","parse-names":false,"suffix":""},{"dropping-particle":"","family":"Master","given":"Alyssa","non-dropping-particle":"","parse-names":false,"suffix":""},{"dropping-particle":"","family":"Vishwasrao","given":"Hemant M.","non-dropping-particle":"","parse-names":false,"suffix":""},{"dropping-particle":"","family":"Wan","given":"Xiaomeng","non-dropping-particle":"","parse-names":false,"suffix":""},{"dropping-particle":"","family":"Sokolsky-Papkov","given":"Marina","non-dropping-particle":"","parse-names":false,"suffix":""},{"dropping-particle":"V.","family":"Kabanov","given":"Alexander","non-dropping-particle":"","parse-names":false,"suffix":""}],"container-title":"Nanomedicine: Nanotechnology, Biology and Medicine","id":"ITEM-1","issued":{"date-parts":[["2022","1"]]},"page":"102459","title":"Poly(2-oxazoline)-magnetite NanoFerrogels: Magnetic field responsive theranostic platform for cancer drug delivery and imaging","type":"article-journal","volume":"39"},"uris":["http://www.mendeley.com/documents/?uuid=06ca512a-51d9-4192-a22b-0de90146855f"]}],"mendeley":{"formattedCitation":"[2]","plainTextFormattedCitation":"[2]","previouslyFormattedCitation":"[2]"},"properties":{"noteIndex":0},"schema":"https://github.com/citation-style-language/schema/raw/master/csl-citation.json"}</w:instrText>
      </w:r>
      <w:r w:rsidR="00E94AC3">
        <w:fldChar w:fldCharType="separate"/>
      </w:r>
      <w:r w:rsidR="00E94AC3" w:rsidRPr="00E94AC3">
        <w:rPr>
          <w:noProof/>
        </w:rPr>
        <w:t>[2]</w:t>
      </w:r>
      <w:r w:rsidR="00E94AC3">
        <w:fldChar w:fldCharType="end"/>
      </w:r>
      <w:r w:rsidR="00D21F22">
        <w:t>.</w:t>
      </w:r>
      <w:r w:rsidR="00C915B3">
        <w:t xml:space="preserve"> </w:t>
      </w:r>
      <w:r w:rsidR="004B590C">
        <w:t>Экспресс-определение фолиевой кислоты в малых концентрациях затруднено и может быть реализовано на основе тест-систем на основе наночастиц магнетита.</w:t>
      </w:r>
      <w:r w:rsidR="00E462B9" w:rsidRPr="00E462B9">
        <w:t xml:space="preserve"> </w:t>
      </w:r>
      <w:r w:rsidR="00E462B9">
        <w:t>Для ковалентного связывания наночастиц магнетита с биологически активными веществами поверхность наночастиц необходимо модифицировать.</w:t>
      </w:r>
      <w:r w:rsidR="00F2695B">
        <w:t xml:space="preserve"> </w:t>
      </w:r>
      <w:r w:rsidR="00C915B3">
        <w:t xml:space="preserve">В связи с уходом с рынка компаний, </w:t>
      </w:r>
      <w:r w:rsidR="009D5B8C">
        <w:t>поставляющих наночастицы магнетита</w:t>
      </w:r>
      <w:r w:rsidR="00C915B3">
        <w:t xml:space="preserve">, </w:t>
      </w:r>
      <w:r w:rsidR="00B73CE2">
        <w:t>появилась</w:t>
      </w:r>
      <w:r w:rsidR="00027E16">
        <w:t xml:space="preserve"> </w:t>
      </w:r>
      <w:r w:rsidR="00C915B3">
        <w:t>задач</w:t>
      </w:r>
      <w:r w:rsidR="00027E16">
        <w:t>а</w:t>
      </w:r>
      <w:r w:rsidR="00C915B3">
        <w:t xml:space="preserve"> </w:t>
      </w:r>
      <w:proofErr w:type="spellStart"/>
      <w:r w:rsidR="00F1062B">
        <w:t>импортозамещения</w:t>
      </w:r>
      <w:proofErr w:type="spellEnd"/>
      <w:r w:rsidR="00027E16">
        <w:t xml:space="preserve"> магнитных наночастиц.</w:t>
      </w:r>
    </w:p>
    <w:p w:rsidR="00623ED1" w:rsidRPr="00DF04EA" w:rsidRDefault="00344514" w:rsidP="00943357">
      <w:pPr>
        <w:ind w:firstLine="397"/>
        <w:jc w:val="both"/>
      </w:pPr>
      <w:r>
        <w:t xml:space="preserve">В данной работе </w:t>
      </w:r>
      <w:r w:rsidR="005E3223">
        <w:t>синтезировали</w:t>
      </w:r>
      <w:r>
        <w:t xml:space="preserve"> наночастицы магнетита </w:t>
      </w:r>
      <w:r w:rsidR="007158D7">
        <w:t xml:space="preserve">посредством щелочного гидролиза </w:t>
      </w:r>
      <w:proofErr w:type="spellStart"/>
      <w:r w:rsidR="007158D7">
        <w:rPr>
          <w:lang w:val="en-US"/>
        </w:rPr>
        <w:t>FeCl</w:t>
      </w:r>
      <w:proofErr w:type="spellEnd"/>
      <w:r w:rsidR="007158D7" w:rsidRPr="007158D7">
        <w:rPr>
          <w:vertAlign w:val="subscript"/>
        </w:rPr>
        <w:t>2</w:t>
      </w:r>
      <w:r w:rsidR="007158D7" w:rsidRPr="007158D7">
        <w:t xml:space="preserve"> </w:t>
      </w:r>
      <w:r w:rsidR="007158D7">
        <w:t xml:space="preserve">и </w:t>
      </w:r>
      <w:proofErr w:type="spellStart"/>
      <w:r w:rsidR="007158D7">
        <w:rPr>
          <w:lang w:val="en-US"/>
        </w:rPr>
        <w:t>FeCl</w:t>
      </w:r>
      <w:proofErr w:type="spellEnd"/>
      <w:r w:rsidR="007158D7">
        <w:rPr>
          <w:vertAlign w:val="subscript"/>
        </w:rPr>
        <w:t>3</w:t>
      </w:r>
      <w:r w:rsidR="006E507A">
        <w:t xml:space="preserve"> в отсутствии сильных внешних магнитных полей</w:t>
      </w:r>
      <w:r w:rsidR="00627BC3">
        <w:t>.</w:t>
      </w:r>
      <w:r w:rsidR="006E507A">
        <w:t xml:space="preserve"> </w:t>
      </w:r>
      <w:r w:rsidR="00627BC3">
        <w:t xml:space="preserve">Синтез проводили </w:t>
      </w:r>
      <w:r w:rsidR="006E507A">
        <w:t>в атмосфере инертного газа</w:t>
      </w:r>
      <w:r w:rsidR="005532D7">
        <w:t xml:space="preserve"> для предотвращения окисления магнетита</w:t>
      </w:r>
      <w:r w:rsidR="00423DDD">
        <w:t xml:space="preserve">. </w:t>
      </w:r>
      <w:r w:rsidR="0021097D">
        <w:t>Водную суспензию наночастиц магнетита стабилизировали</w:t>
      </w:r>
      <w:r w:rsidR="00D21F22">
        <w:t xml:space="preserve"> </w:t>
      </w:r>
      <w:r w:rsidR="00745134">
        <w:t>цитрат</w:t>
      </w:r>
      <w:r w:rsidR="00C90160">
        <w:t>ом натрия</w:t>
      </w:r>
      <w:r w:rsidR="00D21F22">
        <w:t xml:space="preserve">. </w:t>
      </w:r>
      <w:r w:rsidR="00201D27">
        <w:t>Н</w:t>
      </w:r>
      <w:r w:rsidR="001F78C0">
        <w:t xml:space="preserve">аночастицы магнетита, </w:t>
      </w:r>
      <w:proofErr w:type="spellStart"/>
      <w:r w:rsidR="001F78C0">
        <w:t>функционализированные</w:t>
      </w:r>
      <w:proofErr w:type="spellEnd"/>
      <w:r w:rsidR="001F78C0">
        <w:t xml:space="preserve"> </w:t>
      </w:r>
      <w:proofErr w:type="spellStart"/>
      <w:r w:rsidR="002B59E9">
        <w:t>силанольными</w:t>
      </w:r>
      <w:proofErr w:type="spellEnd"/>
      <w:r w:rsidR="002B59E9">
        <w:t xml:space="preserve"> и амино</w:t>
      </w:r>
      <w:r w:rsidR="001F78C0">
        <w:t>группами</w:t>
      </w:r>
      <w:r w:rsidR="006625F7">
        <w:t>,</w:t>
      </w:r>
      <w:r w:rsidR="00201D27">
        <w:t xml:space="preserve"> получали посредством гидролиза производных </w:t>
      </w:r>
      <w:proofErr w:type="spellStart"/>
      <w:r w:rsidR="00201D27">
        <w:t>силана</w:t>
      </w:r>
      <w:proofErr w:type="spellEnd"/>
      <w:r w:rsidR="00201D27">
        <w:t>, с</w:t>
      </w:r>
      <w:r w:rsidR="006C5959">
        <w:t>о</w:t>
      </w:r>
      <w:r w:rsidR="00201D27">
        <w:t>ответственно</w:t>
      </w:r>
      <w:r w:rsidR="003147D1">
        <w:t xml:space="preserve">, </w:t>
      </w:r>
      <w:proofErr w:type="spellStart"/>
      <w:r w:rsidR="003147D1">
        <w:t>тетраэтоксисилана</w:t>
      </w:r>
      <w:proofErr w:type="spellEnd"/>
      <w:r w:rsidR="001A72AC">
        <w:t xml:space="preserve"> </w:t>
      </w:r>
      <w:r w:rsidR="003147D1">
        <w:t>и</w:t>
      </w:r>
      <w:r w:rsidR="00201D27">
        <w:t xml:space="preserve"> 3-аминопропилтриэтоксисилана</w:t>
      </w:r>
      <w:r w:rsidR="001F78C0">
        <w:t xml:space="preserve">. </w:t>
      </w:r>
      <w:proofErr w:type="spellStart"/>
      <w:r w:rsidR="00C57809">
        <w:t>Аминированные</w:t>
      </w:r>
      <w:proofErr w:type="spellEnd"/>
      <w:r w:rsidR="00C57809">
        <w:t xml:space="preserve"> наночастицы магнетита </w:t>
      </w:r>
      <w:r w:rsidR="001B2724">
        <w:t xml:space="preserve">модифицировали карбоксильными группами посредством </w:t>
      </w:r>
      <w:proofErr w:type="spellStart"/>
      <w:r w:rsidR="001B2724">
        <w:t>ацилирования</w:t>
      </w:r>
      <w:proofErr w:type="spellEnd"/>
      <w:r w:rsidR="001B2724">
        <w:t xml:space="preserve"> аминогруппы янтарным ангидридом.</w:t>
      </w:r>
      <w:r w:rsidR="00DF04EA">
        <w:t xml:space="preserve"> </w:t>
      </w:r>
      <w:proofErr w:type="spellStart"/>
      <w:r w:rsidR="00DF04EA">
        <w:t>Карбоксилированные</w:t>
      </w:r>
      <w:proofErr w:type="spellEnd"/>
      <w:r w:rsidR="00DF04EA">
        <w:t xml:space="preserve"> наночастицы магнетита связывали с антителами к фолиевой кислоте с применением молекулы-линкера </w:t>
      </w:r>
      <w:r w:rsidR="00540B6E">
        <w:t>1-э</w:t>
      </w:r>
      <w:r w:rsidR="00DF04EA" w:rsidRPr="00DF04EA">
        <w:t>тил-3-(3-диметиламинопропил</w:t>
      </w:r>
      <w:proofErr w:type="gramStart"/>
      <w:r w:rsidR="00DF04EA" w:rsidRPr="00DF04EA">
        <w:t>)</w:t>
      </w:r>
      <w:proofErr w:type="spellStart"/>
      <w:r w:rsidR="00DF04EA" w:rsidRPr="00DF04EA">
        <w:t>к</w:t>
      </w:r>
      <w:proofErr w:type="gramEnd"/>
      <w:r w:rsidR="00DF04EA" w:rsidRPr="00DF04EA">
        <w:t>арбодиимид</w:t>
      </w:r>
      <w:r w:rsidR="001D5209">
        <w:t>а</w:t>
      </w:r>
      <w:proofErr w:type="spellEnd"/>
      <w:r w:rsidR="00DF04EA" w:rsidRPr="00DF04EA">
        <w:t xml:space="preserve"> (</w:t>
      </w:r>
      <w:r w:rsidR="00DF04EA">
        <w:rPr>
          <w:lang w:val="en-US"/>
        </w:rPr>
        <w:t>EDC</w:t>
      </w:r>
      <w:r w:rsidR="00DF04EA" w:rsidRPr="00DF04EA">
        <w:t>)</w:t>
      </w:r>
      <w:r w:rsidR="00DF04EA">
        <w:t>.</w:t>
      </w:r>
      <w:r w:rsidR="00B81ADD">
        <w:t xml:space="preserve"> </w:t>
      </w:r>
      <w:r w:rsidR="00D130FE">
        <w:t>Связывание наночастиц с антителами к фолиевой кислоте провер</w:t>
      </w:r>
      <w:r w:rsidR="00B26608">
        <w:t xml:space="preserve">яли в методе </w:t>
      </w:r>
      <w:proofErr w:type="spellStart"/>
      <w:r w:rsidR="00B26608">
        <w:t>иммунохроматографи</w:t>
      </w:r>
      <w:r w:rsidR="00D130FE">
        <w:t>ческого</w:t>
      </w:r>
      <w:proofErr w:type="spellEnd"/>
      <w:r w:rsidR="00D130FE">
        <w:t xml:space="preserve"> анализа.</w:t>
      </w:r>
    </w:p>
    <w:p w:rsidR="00623ED1" w:rsidRDefault="00DB3B36">
      <w:pPr>
        <w:ind w:firstLine="397"/>
        <w:jc w:val="both"/>
      </w:pPr>
      <w:r>
        <w:t xml:space="preserve">Полученные наночастицы являются наночастицами магнетита и обладают заметными парамагнитными свойствами, которые измеряли с помощью магнитометра. </w:t>
      </w:r>
      <w:r w:rsidR="004F1BA6">
        <w:t xml:space="preserve">Водная суспензия </w:t>
      </w:r>
      <w:proofErr w:type="spellStart"/>
      <w:r w:rsidR="004F1BA6">
        <w:t>немодифицированных</w:t>
      </w:r>
      <w:proofErr w:type="spellEnd"/>
      <w:r w:rsidR="004F1BA6">
        <w:t xml:space="preserve"> наночастиц неустойчива и содержит преимущественно агломераты наночастиц с широким распределением по размерам и нейтральным зарядом поверхности. </w:t>
      </w:r>
      <w:r w:rsidR="00D9484F">
        <w:t xml:space="preserve">Модификация наночастиц магнетита </w:t>
      </w:r>
      <w:proofErr w:type="gramStart"/>
      <w:r w:rsidR="00D9484F">
        <w:t>цитрат-ионами</w:t>
      </w:r>
      <w:proofErr w:type="gramEnd"/>
      <w:r w:rsidR="00D9484F">
        <w:t xml:space="preserve"> приводит к стабилизации суспензии и уменьшению гидродинамического размера агломератов частиц</w:t>
      </w:r>
      <w:r w:rsidR="008F2F8A">
        <w:t xml:space="preserve">, </w:t>
      </w:r>
      <w:proofErr w:type="spellStart"/>
      <w:r w:rsidR="008F2F8A">
        <w:t>цитратстабилизирован</w:t>
      </w:r>
      <w:r w:rsidR="00A35A9B">
        <w:t>ные</w:t>
      </w:r>
      <w:proofErr w:type="spellEnd"/>
      <w:r w:rsidR="00A35A9B">
        <w:t xml:space="preserve"> ко</w:t>
      </w:r>
      <w:bookmarkStart w:id="0" w:name="_GoBack"/>
      <w:bookmarkEnd w:id="0"/>
      <w:r w:rsidR="00A35A9B">
        <w:t>мплексы при этом заряжены отрицательно</w:t>
      </w:r>
      <w:r w:rsidR="008F2F8A">
        <w:t>.</w:t>
      </w:r>
      <w:r w:rsidR="004F1BA6">
        <w:t xml:space="preserve"> </w:t>
      </w:r>
      <w:proofErr w:type="spellStart"/>
      <w:r w:rsidR="0012643F">
        <w:t>Функционализация</w:t>
      </w:r>
      <w:proofErr w:type="spellEnd"/>
      <w:r w:rsidR="001A72AC">
        <w:t xml:space="preserve"> </w:t>
      </w:r>
      <w:proofErr w:type="spellStart"/>
      <w:r w:rsidR="001A72AC">
        <w:t>цитратстабилизрованных</w:t>
      </w:r>
      <w:proofErr w:type="spellEnd"/>
      <w:r w:rsidR="001A72AC">
        <w:t xml:space="preserve"> наночастиц магнетита </w:t>
      </w:r>
      <w:proofErr w:type="spellStart"/>
      <w:r w:rsidR="00EE09D8">
        <w:t>силанольными</w:t>
      </w:r>
      <w:proofErr w:type="spellEnd"/>
      <w:r w:rsidR="00EE09D8">
        <w:t xml:space="preserve"> группами приводит к уменьшению модуля </w:t>
      </w:r>
      <w:proofErr w:type="gramStart"/>
      <w:r w:rsidR="00EE09D8">
        <w:t>ζ-</w:t>
      </w:r>
      <w:proofErr w:type="gramEnd"/>
      <w:r w:rsidR="00EE09D8">
        <w:t xml:space="preserve">потенциала </w:t>
      </w:r>
      <w:r w:rsidR="00A71A63">
        <w:t>с сохранением знака</w:t>
      </w:r>
      <w:r w:rsidR="00EE09D8">
        <w:t xml:space="preserve"> и </w:t>
      </w:r>
      <w:r w:rsidR="003E3ED2">
        <w:t xml:space="preserve">небольшому </w:t>
      </w:r>
      <w:r w:rsidR="00EE09D8">
        <w:t>увели</w:t>
      </w:r>
      <w:r w:rsidR="003E3ED2">
        <w:t>чению размера частиц</w:t>
      </w:r>
      <w:r w:rsidR="006C233B">
        <w:t xml:space="preserve">, а </w:t>
      </w:r>
      <w:proofErr w:type="spellStart"/>
      <w:r w:rsidR="006C233B">
        <w:t>функционализация</w:t>
      </w:r>
      <w:proofErr w:type="spellEnd"/>
      <w:r w:rsidR="006C233B">
        <w:t xml:space="preserve"> амин</w:t>
      </w:r>
      <w:r w:rsidR="00B8603F">
        <w:t>огруппами</w:t>
      </w:r>
      <w:r w:rsidR="002C3839">
        <w:t xml:space="preserve"> приводит к </w:t>
      </w:r>
      <w:r w:rsidR="009F0930">
        <w:t xml:space="preserve">смене заряда </w:t>
      </w:r>
      <w:r w:rsidR="00D66A15">
        <w:t xml:space="preserve">поверхности </w:t>
      </w:r>
      <w:r w:rsidR="009F0930">
        <w:t>на положительный</w:t>
      </w:r>
      <w:r w:rsidR="006C233B">
        <w:t xml:space="preserve">. </w:t>
      </w:r>
      <w:proofErr w:type="spellStart"/>
      <w:r w:rsidR="00141E4B">
        <w:t>Карбоксилирование</w:t>
      </w:r>
      <w:proofErr w:type="spellEnd"/>
      <w:r w:rsidR="00081AEE">
        <w:t xml:space="preserve"> </w:t>
      </w:r>
      <w:proofErr w:type="spellStart"/>
      <w:r w:rsidR="00081AEE">
        <w:t>аминированных</w:t>
      </w:r>
      <w:proofErr w:type="spellEnd"/>
      <w:r w:rsidR="00081AEE">
        <w:t xml:space="preserve"> </w:t>
      </w:r>
      <w:r w:rsidR="00F0198D">
        <w:t xml:space="preserve">наночастиц магнетита </w:t>
      </w:r>
      <w:r w:rsidR="00344813">
        <w:t>привело</w:t>
      </w:r>
      <w:r w:rsidR="00F0198D">
        <w:t xml:space="preserve"> к перезарядке поверхности частиц до </w:t>
      </w:r>
      <w:r w:rsidR="00AA2A99">
        <w:t>отрицательного заряда, что может указывать на наличие карбоксильных групп на поверхности наночастиц.</w:t>
      </w:r>
      <w:r w:rsidR="009E3605">
        <w:t xml:space="preserve"> </w:t>
      </w:r>
      <w:proofErr w:type="spellStart"/>
      <w:r w:rsidR="007079F9">
        <w:t>Карбоксилированные</w:t>
      </w:r>
      <w:proofErr w:type="spellEnd"/>
      <w:r w:rsidR="00C27BB9">
        <w:t xml:space="preserve"> наночастицы </w:t>
      </w:r>
      <w:proofErr w:type="gramStart"/>
      <w:r w:rsidR="00141E4B">
        <w:t>способны</w:t>
      </w:r>
      <w:proofErr w:type="gramEnd"/>
      <w:r w:rsidR="00141E4B">
        <w:t xml:space="preserve"> </w:t>
      </w:r>
      <w:r w:rsidR="008D4722">
        <w:t>связыва</w:t>
      </w:r>
      <w:r w:rsidR="00141E4B">
        <w:t>ться</w:t>
      </w:r>
      <w:r w:rsidR="00C27BB9">
        <w:t xml:space="preserve"> с антителами к фолиевой кислоте. Подробности обсуждаются в докладе.</w:t>
      </w:r>
    </w:p>
    <w:p w:rsidR="00623ED1" w:rsidRDefault="00623ED1">
      <w:pPr>
        <w:jc w:val="center"/>
        <w:rPr>
          <w:b/>
        </w:rPr>
      </w:pPr>
    </w:p>
    <w:p w:rsidR="00623ED1" w:rsidRDefault="00D21F22">
      <w:pPr>
        <w:jc w:val="center"/>
        <w:rPr>
          <w:b/>
          <w:lang w:val="en-US"/>
        </w:rPr>
      </w:pPr>
      <w:r>
        <w:rPr>
          <w:b/>
        </w:rPr>
        <w:t>Литература</w:t>
      </w:r>
    </w:p>
    <w:p w:rsidR="00A0713A" w:rsidRPr="00A67499" w:rsidRDefault="00A0713A" w:rsidP="00A0713A">
      <w:pPr>
        <w:widowControl w:val="0"/>
        <w:autoSpaceDE w:val="0"/>
        <w:autoSpaceDN w:val="0"/>
        <w:adjustRightInd w:val="0"/>
        <w:ind w:left="640" w:hanging="640"/>
        <w:rPr>
          <w:noProof/>
          <w:szCs w:val="24"/>
          <w:lang w:val="en-US"/>
        </w:rPr>
      </w:pPr>
      <w:r>
        <w:rPr>
          <w:lang w:val="en-US"/>
        </w:rPr>
        <w:fldChar w:fldCharType="begin" w:fldLock="1"/>
      </w:r>
      <w:r>
        <w:rPr>
          <w:lang w:val="en-US"/>
        </w:rPr>
        <w:instrText xml:space="preserve">ADDIN Mendeley Bibliography CSL_BIBLIOGRAPHY </w:instrText>
      </w:r>
      <w:r>
        <w:rPr>
          <w:lang w:val="en-US"/>
        </w:rPr>
        <w:fldChar w:fldCharType="separate"/>
      </w:r>
      <w:r w:rsidRPr="00A67499">
        <w:rPr>
          <w:noProof/>
          <w:szCs w:val="24"/>
          <w:lang w:val="en-US"/>
        </w:rPr>
        <w:t>1.</w:t>
      </w:r>
      <w:r w:rsidRPr="00A67499">
        <w:rPr>
          <w:noProof/>
          <w:szCs w:val="24"/>
          <w:lang w:val="en-US"/>
        </w:rPr>
        <w:tab/>
        <w:t>Shipunova V.O., Nikitin M.P., Nikitin P.I., Deyev S.M. MPQ-cytometry: A magnetism-based method for quantification of nanoparticle-cell interactions // Nanoscale. Royal Society of Chemistry, 2016. Vol. 8, № 25. P. 12764–12772.</w:t>
      </w:r>
    </w:p>
    <w:p w:rsidR="00A0713A" w:rsidRPr="00D04511" w:rsidRDefault="00A0713A" w:rsidP="00D04511">
      <w:pPr>
        <w:widowControl w:val="0"/>
        <w:autoSpaceDE w:val="0"/>
        <w:autoSpaceDN w:val="0"/>
        <w:adjustRightInd w:val="0"/>
        <w:ind w:left="640" w:hanging="640"/>
      </w:pPr>
      <w:r w:rsidRPr="00A67499">
        <w:rPr>
          <w:noProof/>
          <w:szCs w:val="24"/>
          <w:lang w:val="en-US"/>
        </w:rPr>
        <w:t>2.</w:t>
      </w:r>
      <w:r w:rsidRPr="00A67499">
        <w:rPr>
          <w:noProof/>
          <w:szCs w:val="24"/>
          <w:lang w:val="en-US"/>
        </w:rPr>
        <w:tab/>
        <w:t xml:space="preserve">Seo Y., Ghazanfari L., Master A., Vishwasrao H.M., Wan X., Sokolsky-Papkov M., Kabanov A. V. Poly(2-oxazoline)-magnetite NanoFerrogels: Magnetic field responsive theranostic platform for cancer drug delivery and imaging // Nanomedicine Nanotechnology, Biol. Med. 2022. </w:t>
      </w:r>
      <w:r w:rsidRPr="00A0713A">
        <w:rPr>
          <w:noProof/>
          <w:szCs w:val="24"/>
        </w:rPr>
        <w:t>Vol. 39. P. 102459.</w:t>
      </w:r>
      <w:r>
        <w:rPr>
          <w:lang w:val="en-US"/>
        </w:rPr>
        <w:fldChar w:fldCharType="end"/>
      </w:r>
    </w:p>
    <w:sectPr w:rsidR="00A0713A" w:rsidRPr="00D04511">
      <w:pgSz w:w="11906" w:h="16838"/>
      <w:pgMar w:top="1134" w:right="1361" w:bottom="1134" w:left="1361" w:header="709" w:footer="709" w:gutter="0"/>
      <w:pgNumType w:start="1"/>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FC1" w:rsidRDefault="00671FC1">
      <w:r>
        <w:separator/>
      </w:r>
    </w:p>
  </w:endnote>
  <w:endnote w:type="continuationSeparator" w:id="0">
    <w:p w:rsidR="00671FC1" w:rsidRDefault="0067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charset w:val="00"/>
    <w:family w:val="auto"/>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FC1" w:rsidRDefault="00671FC1">
      <w:r>
        <w:separator/>
      </w:r>
    </w:p>
  </w:footnote>
  <w:footnote w:type="continuationSeparator" w:id="0">
    <w:p w:rsidR="00671FC1" w:rsidRDefault="00671F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ED1"/>
    <w:rsid w:val="00006239"/>
    <w:rsid w:val="00007165"/>
    <w:rsid w:val="00027439"/>
    <w:rsid w:val="00027E16"/>
    <w:rsid w:val="00030F59"/>
    <w:rsid w:val="00081AEE"/>
    <w:rsid w:val="00085B59"/>
    <w:rsid w:val="000966EC"/>
    <w:rsid w:val="000A0FD1"/>
    <w:rsid w:val="000E5684"/>
    <w:rsid w:val="000F15F3"/>
    <w:rsid w:val="00112788"/>
    <w:rsid w:val="00121185"/>
    <w:rsid w:val="001254BE"/>
    <w:rsid w:val="0012643F"/>
    <w:rsid w:val="00141E4B"/>
    <w:rsid w:val="001A72AC"/>
    <w:rsid w:val="001B2724"/>
    <w:rsid w:val="001D5209"/>
    <w:rsid w:val="001F0A65"/>
    <w:rsid w:val="001F78C0"/>
    <w:rsid w:val="00201D27"/>
    <w:rsid w:val="0021097D"/>
    <w:rsid w:val="00240944"/>
    <w:rsid w:val="00243488"/>
    <w:rsid w:val="002B59E9"/>
    <w:rsid w:val="002C3839"/>
    <w:rsid w:val="003147D1"/>
    <w:rsid w:val="00336E49"/>
    <w:rsid w:val="00344514"/>
    <w:rsid w:val="00344813"/>
    <w:rsid w:val="0034681E"/>
    <w:rsid w:val="003859CE"/>
    <w:rsid w:val="003C1976"/>
    <w:rsid w:val="003C4B56"/>
    <w:rsid w:val="003E3934"/>
    <w:rsid w:val="003E3ED2"/>
    <w:rsid w:val="004051ED"/>
    <w:rsid w:val="00423DDD"/>
    <w:rsid w:val="00476E5D"/>
    <w:rsid w:val="00494319"/>
    <w:rsid w:val="004B590C"/>
    <w:rsid w:val="004C25B9"/>
    <w:rsid w:val="004F1BA6"/>
    <w:rsid w:val="00510789"/>
    <w:rsid w:val="00540B6E"/>
    <w:rsid w:val="005532D7"/>
    <w:rsid w:val="0059352A"/>
    <w:rsid w:val="005E3223"/>
    <w:rsid w:val="005F19C2"/>
    <w:rsid w:val="00606DA3"/>
    <w:rsid w:val="00623ED1"/>
    <w:rsid w:val="00627BC3"/>
    <w:rsid w:val="00640378"/>
    <w:rsid w:val="006625F7"/>
    <w:rsid w:val="00671FC1"/>
    <w:rsid w:val="006B649F"/>
    <w:rsid w:val="006C233B"/>
    <w:rsid w:val="006C5959"/>
    <w:rsid w:val="006D5730"/>
    <w:rsid w:val="006E40B3"/>
    <w:rsid w:val="006E507A"/>
    <w:rsid w:val="007079F9"/>
    <w:rsid w:val="007158D7"/>
    <w:rsid w:val="007203B5"/>
    <w:rsid w:val="00741DCE"/>
    <w:rsid w:val="00745134"/>
    <w:rsid w:val="007454CA"/>
    <w:rsid w:val="007B58C2"/>
    <w:rsid w:val="007D2156"/>
    <w:rsid w:val="008118B1"/>
    <w:rsid w:val="00817A74"/>
    <w:rsid w:val="00820C3D"/>
    <w:rsid w:val="00845AC6"/>
    <w:rsid w:val="008B7DF2"/>
    <w:rsid w:val="008D4722"/>
    <w:rsid w:val="008F2F8A"/>
    <w:rsid w:val="00903630"/>
    <w:rsid w:val="00933982"/>
    <w:rsid w:val="00943357"/>
    <w:rsid w:val="009D5B8C"/>
    <w:rsid w:val="009E3605"/>
    <w:rsid w:val="009F0930"/>
    <w:rsid w:val="00A0713A"/>
    <w:rsid w:val="00A179CC"/>
    <w:rsid w:val="00A17C73"/>
    <w:rsid w:val="00A35A9B"/>
    <w:rsid w:val="00A40268"/>
    <w:rsid w:val="00A67499"/>
    <w:rsid w:val="00A702F6"/>
    <w:rsid w:val="00A71A63"/>
    <w:rsid w:val="00A7382F"/>
    <w:rsid w:val="00AA2A99"/>
    <w:rsid w:val="00AA6483"/>
    <w:rsid w:val="00AD4B23"/>
    <w:rsid w:val="00AF3BE7"/>
    <w:rsid w:val="00B238C5"/>
    <w:rsid w:val="00B26608"/>
    <w:rsid w:val="00B3151C"/>
    <w:rsid w:val="00B35AEB"/>
    <w:rsid w:val="00B35C72"/>
    <w:rsid w:val="00B50A25"/>
    <w:rsid w:val="00B67E94"/>
    <w:rsid w:val="00B73CE2"/>
    <w:rsid w:val="00B81ADD"/>
    <w:rsid w:val="00B8603F"/>
    <w:rsid w:val="00BE58E2"/>
    <w:rsid w:val="00BF0808"/>
    <w:rsid w:val="00BF0F7F"/>
    <w:rsid w:val="00C228EC"/>
    <w:rsid w:val="00C27BB9"/>
    <w:rsid w:val="00C37251"/>
    <w:rsid w:val="00C57809"/>
    <w:rsid w:val="00C90160"/>
    <w:rsid w:val="00C915B3"/>
    <w:rsid w:val="00C9320D"/>
    <w:rsid w:val="00CA32FD"/>
    <w:rsid w:val="00CE3F90"/>
    <w:rsid w:val="00D04511"/>
    <w:rsid w:val="00D130FE"/>
    <w:rsid w:val="00D21F22"/>
    <w:rsid w:val="00D511DB"/>
    <w:rsid w:val="00D66A15"/>
    <w:rsid w:val="00D9484F"/>
    <w:rsid w:val="00DB3B36"/>
    <w:rsid w:val="00DD269B"/>
    <w:rsid w:val="00DF04EA"/>
    <w:rsid w:val="00E11B3D"/>
    <w:rsid w:val="00E462B9"/>
    <w:rsid w:val="00E94AC3"/>
    <w:rsid w:val="00EE09D8"/>
    <w:rsid w:val="00F0198D"/>
    <w:rsid w:val="00F07F4D"/>
    <w:rsid w:val="00F1062B"/>
    <w:rsid w:val="00F2695B"/>
    <w:rsid w:val="00F701E8"/>
    <w:rsid w:val="00F7103F"/>
    <w:rsid w:val="00F7476D"/>
    <w:rsid w:val="00FE5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rFonts w:ascii="Times New Roman" w:hAnsi="Times New Roman"/>
      <w:sz w:val="24"/>
    </w:rPr>
  </w:style>
  <w:style w:type="paragraph" w:styleId="10">
    <w:name w:val="heading 1"/>
    <w:basedOn w:val="a"/>
    <w:next w:val="a"/>
    <w:link w:val="11"/>
    <w:uiPriority w:val="9"/>
    <w:qFormat/>
    <w:pPr>
      <w:keepNext/>
      <w:keepLines/>
      <w:spacing w:before="480" w:after="120"/>
      <w:outlineLvl w:val="0"/>
    </w:pPr>
    <w:rPr>
      <w:b/>
      <w:sz w:val="48"/>
    </w:rPr>
  </w:style>
  <w:style w:type="paragraph" w:styleId="2">
    <w:name w:val="heading 2"/>
    <w:basedOn w:val="a"/>
    <w:next w:val="a"/>
    <w:link w:val="20"/>
    <w:uiPriority w:val="9"/>
    <w:qFormat/>
    <w:pPr>
      <w:keepNext/>
      <w:keepLines/>
      <w:spacing w:before="360" w:after="80"/>
      <w:outlineLvl w:val="1"/>
    </w:pPr>
    <w:rPr>
      <w:b/>
      <w:sz w:val="36"/>
    </w:rPr>
  </w:style>
  <w:style w:type="paragraph" w:styleId="3">
    <w:name w:val="heading 3"/>
    <w:basedOn w:val="a"/>
    <w:next w:val="a"/>
    <w:link w:val="30"/>
    <w:uiPriority w:val="9"/>
    <w:qFormat/>
    <w:pPr>
      <w:keepNext/>
      <w:keepLines/>
      <w:spacing w:before="280" w:after="80"/>
      <w:outlineLvl w:val="2"/>
    </w:pPr>
    <w:rPr>
      <w:b/>
      <w:sz w:val="28"/>
    </w:rPr>
  </w:style>
  <w:style w:type="paragraph" w:styleId="4">
    <w:name w:val="heading 4"/>
    <w:basedOn w:val="a"/>
    <w:next w:val="a"/>
    <w:link w:val="40"/>
    <w:uiPriority w:val="9"/>
    <w:qFormat/>
    <w:pPr>
      <w:keepNext/>
      <w:keepLines/>
      <w:spacing w:before="240" w:after="40"/>
      <w:outlineLvl w:val="3"/>
    </w:pPr>
    <w:rPr>
      <w:b/>
    </w:rPr>
  </w:style>
  <w:style w:type="paragraph" w:styleId="5">
    <w:name w:val="heading 5"/>
    <w:basedOn w:val="a"/>
    <w:next w:val="a"/>
    <w:link w:val="50"/>
    <w:uiPriority w:val="9"/>
    <w:qFormat/>
    <w:pPr>
      <w:keepNext/>
      <w:keepLines/>
      <w:spacing w:before="220" w:after="40"/>
      <w:outlineLvl w:val="4"/>
    </w:pPr>
    <w:rPr>
      <w:b/>
      <w:sz w:val="22"/>
    </w:rPr>
  </w:style>
  <w:style w:type="paragraph" w:styleId="6">
    <w:name w:val="heading 6"/>
    <w:basedOn w:val="a"/>
    <w:next w:val="a"/>
    <w:link w:val="60"/>
    <w:uiPriority w:val="9"/>
    <w:qFormat/>
    <w:pPr>
      <w:keepNext/>
      <w:keepLines/>
      <w:spacing w:before="200" w:after="40"/>
      <w:outlineLvl w:val="5"/>
    </w:pPr>
    <w:rPr>
      <w:b/>
      <w:sz w:val="20"/>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paragraph" w:styleId="a5">
    <w:name w:val="header"/>
    <w:link w:val="a6"/>
    <w:uiPriority w:val="99"/>
    <w:unhideWhenUsed/>
    <w:pPr>
      <w:tabs>
        <w:tab w:val="center" w:pos="7143"/>
        <w:tab w:val="right" w:pos="14287"/>
      </w:tabs>
    </w:pPr>
  </w:style>
  <w:style w:type="character" w:customStyle="1" w:styleId="a6">
    <w:name w:val="Верхний колонтитул Знак"/>
    <w:basedOn w:val="a0"/>
    <w:link w:val="a5"/>
    <w:uiPriority w:val="99"/>
  </w:style>
  <w:style w:type="paragraph" w:styleId="a7">
    <w:name w:val="footer"/>
    <w:link w:val="a8"/>
    <w:uiPriority w:val="99"/>
    <w:unhideWhenUsed/>
    <w:pPr>
      <w:tabs>
        <w:tab w:val="center" w:pos="7143"/>
        <w:tab w:val="right" w:pos="14287"/>
      </w:tabs>
    </w:pPr>
  </w:style>
  <w:style w:type="character" w:customStyle="1" w:styleId="FooterChar">
    <w:name w:val="Footer Char"/>
    <w:basedOn w:val="a0"/>
    <w:uiPriority w:val="99"/>
  </w:style>
  <w:style w:type="paragraph" w:styleId="a9">
    <w:name w:val="caption"/>
    <w:uiPriority w:val="35"/>
    <w:semiHidden/>
    <w:unhideWhenUsed/>
    <w:qFormat/>
    <w:pPr>
      <w:spacing w:line="276" w:lineRule="auto"/>
    </w:pPr>
    <w:rPr>
      <w:b/>
      <w:bCs/>
      <w:color w:val="4F81BD" w:themeColor="accent1"/>
      <w:sz w:val="18"/>
      <w:szCs w:val="18"/>
    </w:rPr>
  </w:style>
  <w:style w:type="character" w:customStyle="1" w:styleId="a8">
    <w:name w:val="Нижний колонтитул Знак"/>
    <w:link w:val="a7"/>
    <w:uiPriority w:val="99"/>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af1">
    <w:name w:val="TOC Heading"/>
    <w:uiPriority w:val="39"/>
    <w:unhideWhenUsed/>
  </w:style>
  <w:style w:type="paragraph" w:styleId="af2">
    <w:name w:val="table of figures"/>
    <w:uiPriority w:val="99"/>
    <w:unhideWhenUsed/>
  </w:style>
  <w:style w:type="character" w:customStyle="1" w:styleId="1">
    <w:name w:val="Обычный1"/>
    <w:rPr>
      <w:rFonts w:ascii="Times New Roman" w:hAnsi="Times New Roman"/>
      <w:sz w:val="24"/>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сновной шрифт абзаца1"/>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character" w:customStyle="1" w:styleId="30">
    <w:name w:val="Заголовок 3 Знак"/>
    <w:basedOn w:val="1"/>
    <w:link w:val="3"/>
    <w:rPr>
      <w:rFonts w:ascii="Times New Roman" w:hAnsi="Times New Roman"/>
      <w:b/>
      <w:sz w:val="28"/>
    </w:rPr>
  </w:style>
  <w:style w:type="paragraph" w:styleId="af3">
    <w:name w:val="No Spacing"/>
    <w:link w:val="af4"/>
    <w:rPr>
      <w:sz w:val="22"/>
    </w:rPr>
  </w:style>
  <w:style w:type="character" w:customStyle="1" w:styleId="af4">
    <w:name w:val="Без интервала Знак"/>
    <w:link w:val="af3"/>
    <w:rPr>
      <w:sz w:val="2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rFonts w:ascii="Times New Roman" w:hAnsi="Times New Roman"/>
      <w:b/>
      <w:sz w:val="22"/>
    </w:rPr>
  </w:style>
  <w:style w:type="character" w:customStyle="1" w:styleId="11">
    <w:name w:val="Заголовок 1 Знак"/>
    <w:basedOn w:val="1"/>
    <w:link w:val="10"/>
    <w:rPr>
      <w:rFonts w:ascii="Times New Roman" w:hAnsi="Times New Roman"/>
      <w:b/>
      <w:sz w:val="48"/>
    </w:rPr>
  </w:style>
  <w:style w:type="paragraph" w:customStyle="1" w:styleId="13">
    <w:name w:val="Гиперссылка1"/>
    <w:basedOn w:val="12"/>
    <w:link w:val="af5"/>
    <w:rPr>
      <w:color w:val="0000FF" w:themeColor="hyperlink"/>
      <w:u w:val="single"/>
    </w:rPr>
  </w:style>
  <w:style w:type="character" w:styleId="af5">
    <w:name w:val="Hyperlink"/>
    <w:basedOn w:val="a0"/>
    <w:link w:val="13"/>
    <w:rPr>
      <w:color w:val="0000FF" w:themeColor="hyperlink"/>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styleId="af6">
    <w:name w:val="List Paragraph"/>
    <w:basedOn w:val="a"/>
    <w:link w:val="af7"/>
    <w:pPr>
      <w:ind w:left="720"/>
      <w:contextualSpacing/>
    </w:pPr>
  </w:style>
  <w:style w:type="character" w:customStyle="1" w:styleId="af7">
    <w:name w:val="Абзац списка Знак"/>
    <w:basedOn w:val="1"/>
    <w:link w:val="af6"/>
    <w:rPr>
      <w:rFonts w:ascii="Times New Roman" w:hAnsi="Times New Roman"/>
      <w:sz w:val="24"/>
    </w:rPr>
  </w:style>
  <w:style w:type="paragraph" w:customStyle="1" w:styleId="16">
    <w:name w:val="Замещающий текст1"/>
    <w:basedOn w:val="12"/>
    <w:link w:val="af8"/>
    <w:rPr>
      <w:color w:val="808080"/>
    </w:rPr>
  </w:style>
  <w:style w:type="character" w:styleId="af8">
    <w:name w:val="Placeholder Text"/>
    <w:basedOn w:val="a0"/>
    <w:link w:val="16"/>
    <w:rPr>
      <w:color w:val="80808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UnresolvedMention">
    <w:name w:val="Unresolved Mention"/>
    <w:basedOn w:val="12"/>
    <w:link w:val="UnresolvedMention0"/>
    <w:rPr>
      <w:color w:val="605E5C"/>
      <w:shd w:val="clear" w:color="auto" w:fill="E1DFDD"/>
    </w:rPr>
  </w:style>
  <w:style w:type="character" w:customStyle="1" w:styleId="UnresolvedMention0">
    <w:name w:val="Unresolved Mention"/>
    <w:basedOn w:val="a0"/>
    <w:link w:val="UnresolvedMention"/>
    <w:rPr>
      <w:color w:val="605E5C"/>
      <w:shd w:val="clear" w:color="auto" w:fill="E1DFDD"/>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9">
    <w:name w:val="Subtitle"/>
    <w:basedOn w:val="a"/>
    <w:next w:val="a"/>
    <w:link w:val="afa"/>
    <w:uiPriority w:val="11"/>
    <w:qFormat/>
    <w:pPr>
      <w:keepNext/>
      <w:keepLines/>
      <w:spacing w:before="360" w:after="80"/>
    </w:pPr>
    <w:rPr>
      <w:rFonts w:ascii="Georgia" w:hAnsi="Georgia"/>
      <w:i/>
      <w:color w:val="666666"/>
      <w:sz w:val="48"/>
    </w:rPr>
  </w:style>
  <w:style w:type="character" w:customStyle="1" w:styleId="afa">
    <w:name w:val="Подзаголовок Знак"/>
    <w:basedOn w:val="1"/>
    <w:link w:val="af9"/>
    <w:rPr>
      <w:rFonts w:ascii="Georgia" w:hAnsi="Georgia"/>
      <w:i/>
      <w:color w:val="666666"/>
      <w:sz w:val="48"/>
    </w:rPr>
  </w:style>
  <w:style w:type="paragraph" w:styleId="afb">
    <w:name w:val="Title"/>
    <w:basedOn w:val="a"/>
    <w:next w:val="a"/>
    <w:link w:val="afc"/>
    <w:uiPriority w:val="10"/>
    <w:qFormat/>
    <w:pPr>
      <w:keepNext/>
      <w:keepLines/>
      <w:spacing w:before="480" w:after="120"/>
    </w:pPr>
    <w:rPr>
      <w:b/>
      <w:sz w:val="72"/>
    </w:rPr>
  </w:style>
  <w:style w:type="character" w:customStyle="1" w:styleId="afc">
    <w:name w:val="Название Знак"/>
    <w:basedOn w:val="1"/>
    <w:link w:val="afb"/>
    <w:rPr>
      <w:rFonts w:ascii="Times New Roman" w:hAnsi="Times New Roman"/>
      <w:b/>
      <w:sz w:val="72"/>
    </w:rPr>
  </w:style>
  <w:style w:type="character" w:customStyle="1" w:styleId="40">
    <w:name w:val="Заголовок 4 Знак"/>
    <w:basedOn w:val="1"/>
    <w:link w:val="4"/>
    <w:rPr>
      <w:rFonts w:ascii="Times New Roman" w:hAnsi="Times New Roman"/>
      <w:b/>
      <w:sz w:val="24"/>
    </w:rPr>
  </w:style>
  <w:style w:type="character" w:customStyle="1" w:styleId="20">
    <w:name w:val="Заголовок 2 Знак"/>
    <w:basedOn w:val="1"/>
    <w:link w:val="2"/>
    <w:rPr>
      <w:rFonts w:ascii="Times New Roman" w:hAnsi="Times New Roman"/>
      <w:b/>
      <w:sz w:val="36"/>
    </w:rPr>
  </w:style>
  <w:style w:type="character" w:customStyle="1" w:styleId="60">
    <w:name w:val="Заголовок 6 Знак"/>
    <w:basedOn w:val="1"/>
    <w:link w:val="6"/>
    <w:rPr>
      <w:rFonts w:ascii="Times New Roman" w:hAnsi="Times New Roman"/>
      <w:b/>
      <w:sz w:val="20"/>
    </w:rPr>
  </w:style>
  <w:style w:type="table" w:customStyle="1" w:styleId="TableNormal">
    <w:name w:val="Table Normal"/>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rFonts w:ascii="Times New Roman" w:hAnsi="Times New Roman"/>
      <w:sz w:val="24"/>
    </w:rPr>
  </w:style>
  <w:style w:type="paragraph" w:styleId="10">
    <w:name w:val="heading 1"/>
    <w:basedOn w:val="a"/>
    <w:next w:val="a"/>
    <w:link w:val="11"/>
    <w:uiPriority w:val="9"/>
    <w:qFormat/>
    <w:pPr>
      <w:keepNext/>
      <w:keepLines/>
      <w:spacing w:before="480" w:after="120"/>
      <w:outlineLvl w:val="0"/>
    </w:pPr>
    <w:rPr>
      <w:b/>
      <w:sz w:val="48"/>
    </w:rPr>
  </w:style>
  <w:style w:type="paragraph" w:styleId="2">
    <w:name w:val="heading 2"/>
    <w:basedOn w:val="a"/>
    <w:next w:val="a"/>
    <w:link w:val="20"/>
    <w:uiPriority w:val="9"/>
    <w:qFormat/>
    <w:pPr>
      <w:keepNext/>
      <w:keepLines/>
      <w:spacing w:before="360" w:after="80"/>
      <w:outlineLvl w:val="1"/>
    </w:pPr>
    <w:rPr>
      <w:b/>
      <w:sz w:val="36"/>
    </w:rPr>
  </w:style>
  <w:style w:type="paragraph" w:styleId="3">
    <w:name w:val="heading 3"/>
    <w:basedOn w:val="a"/>
    <w:next w:val="a"/>
    <w:link w:val="30"/>
    <w:uiPriority w:val="9"/>
    <w:qFormat/>
    <w:pPr>
      <w:keepNext/>
      <w:keepLines/>
      <w:spacing w:before="280" w:after="80"/>
      <w:outlineLvl w:val="2"/>
    </w:pPr>
    <w:rPr>
      <w:b/>
      <w:sz w:val="28"/>
    </w:rPr>
  </w:style>
  <w:style w:type="paragraph" w:styleId="4">
    <w:name w:val="heading 4"/>
    <w:basedOn w:val="a"/>
    <w:next w:val="a"/>
    <w:link w:val="40"/>
    <w:uiPriority w:val="9"/>
    <w:qFormat/>
    <w:pPr>
      <w:keepNext/>
      <w:keepLines/>
      <w:spacing w:before="240" w:after="40"/>
      <w:outlineLvl w:val="3"/>
    </w:pPr>
    <w:rPr>
      <w:b/>
    </w:rPr>
  </w:style>
  <w:style w:type="paragraph" w:styleId="5">
    <w:name w:val="heading 5"/>
    <w:basedOn w:val="a"/>
    <w:next w:val="a"/>
    <w:link w:val="50"/>
    <w:uiPriority w:val="9"/>
    <w:qFormat/>
    <w:pPr>
      <w:keepNext/>
      <w:keepLines/>
      <w:spacing w:before="220" w:after="40"/>
      <w:outlineLvl w:val="4"/>
    </w:pPr>
    <w:rPr>
      <w:b/>
      <w:sz w:val="22"/>
    </w:rPr>
  </w:style>
  <w:style w:type="paragraph" w:styleId="6">
    <w:name w:val="heading 6"/>
    <w:basedOn w:val="a"/>
    <w:next w:val="a"/>
    <w:link w:val="60"/>
    <w:uiPriority w:val="9"/>
    <w:qFormat/>
    <w:pPr>
      <w:keepNext/>
      <w:keepLines/>
      <w:spacing w:before="200" w:after="40"/>
      <w:outlineLvl w:val="5"/>
    </w:pPr>
    <w:rPr>
      <w:b/>
      <w:sz w:val="20"/>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paragraph" w:styleId="a5">
    <w:name w:val="header"/>
    <w:link w:val="a6"/>
    <w:uiPriority w:val="99"/>
    <w:unhideWhenUsed/>
    <w:pPr>
      <w:tabs>
        <w:tab w:val="center" w:pos="7143"/>
        <w:tab w:val="right" w:pos="14287"/>
      </w:tabs>
    </w:pPr>
  </w:style>
  <w:style w:type="character" w:customStyle="1" w:styleId="a6">
    <w:name w:val="Верхний колонтитул Знак"/>
    <w:basedOn w:val="a0"/>
    <w:link w:val="a5"/>
    <w:uiPriority w:val="99"/>
  </w:style>
  <w:style w:type="paragraph" w:styleId="a7">
    <w:name w:val="footer"/>
    <w:link w:val="a8"/>
    <w:uiPriority w:val="99"/>
    <w:unhideWhenUsed/>
    <w:pPr>
      <w:tabs>
        <w:tab w:val="center" w:pos="7143"/>
        <w:tab w:val="right" w:pos="14287"/>
      </w:tabs>
    </w:pPr>
  </w:style>
  <w:style w:type="character" w:customStyle="1" w:styleId="FooterChar">
    <w:name w:val="Footer Char"/>
    <w:basedOn w:val="a0"/>
    <w:uiPriority w:val="99"/>
  </w:style>
  <w:style w:type="paragraph" w:styleId="a9">
    <w:name w:val="caption"/>
    <w:uiPriority w:val="35"/>
    <w:semiHidden/>
    <w:unhideWhenUsed/>
    <w:qFormat/>
    <w:pPr>
      <w:spacing w:line="276" w:lineRule="auto"/>
    </w:pPr>
    <w:rPr>
      <w:b/>
      <w:bCs/>
      <w:color w:val="4F81BD" w:themeColor="accent1"/>
      <w:sz w:val="18"/>
      <w:szCs w:val="18"/>
    </w:rPr>
  </w:style>
  <w:style w:type="character" w:customStyle="1" w:styleId="a8">
    <w:name w:val="Нижний колонтитул Знак"/>
    <w:link w:val="a7"/>
    <w:uiPriority w:val="99"/>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af1">
    <w:name w:val="TOC Heading"/>
    <w:uiPriority w:val="39"/>
    <w:unhideWhenUsed/>
  </w:style>
  <w:style w:type="paragraph" w:styleId="af2">
    <w:name w:val="table of figures"/>
    <w:uiPriority w:val="99"/>
    <w:unhideWhenUsed/>
  </w:style>
  <w:style w:type="character" w:customStyle="1" w:styleId="1">
    <w:name w:val="Обычный1"/>
    <w:rPr>
      <w:rFonts w:ascii="Times New Roman" w:hAnsi="Times New Roman"/>
      <w:sz w:val="24"/>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сновной шрифт абзаца1"/>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character" w:customStyle="1" w:styleId="30">
    <w:name w:val="Заголовок 3 Знак"/>
    <w:basedOn w:val="1"/>
    <w:link w:val="3"/>
    <w:rPr>
      <w:rFonts w:ascii="Times New Roman" w:hAnsi="Times New Roman"/>
      <w:b/>
      <w:sz w:val="28"/>
    </w:rPr>
  </w:style>
  <w:style w:type="paragraph" w:styleId="af3">
    <w:name w:val="No Spacing"/>
    <w:link w:val="af4"/>
    <w:rPr>
      <w:sz w:val="22"/>
    </w:rPr>
  </w:style>
  <w:style w:type="character" w:customStyle="1" w:styleId="af4">
    <w:name w:val="Без интервала Знак"/>
    <w:link w:val="af3"/>
    <w:rPr>
      <w:sz w:val="2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rFonts w:ascii="Times New Roman" w:hAnsi="Times New Roman"/>
      <w:b/>
      <w:sz w:val="22"/>
    </w:rPr>
  </w:style>
  <w:style w:type="character" w:customStyle="1" w:styleId="11">
    <w:name w:val="Заголовок 1 Знак"/>
    <w:basedOn w:val="1"/>
    <w:link w:val="10"/>
    <w:rPr>
      <w:rFonts w:ascii="Times New Roman" w:hAnsi="Times New Roman"/>
      <w:b/>
      <w:sz w:val="48"/>
    </w:rPr>
  </w:style>
  <w:style w:type="paragraph" w:customStyle="1" w:styleId="13">
    <w:name w:val="Гиперссылка1"/>
    <w:basedOn w:val="12"/>
    <w:link w:val="af5"/>
    <w:rPr>
      <w:color w:val="0000FF" w:themeColor="hyperlink"/>
      <w:u w:val="single"/>
    </w:rPr>
  </w:style>
  <w:style w:type="character" w:styleId="af5">
    <w:name w:val="Hyperlink"/>
    <w:basedOn w:val="a0"/>
    <w:link w:val="13"/>
    <w:rPr>
      <w:color w:val="0000FF" w:themeColor="hyperlink"/>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styleId="af6">
    <w:name w:val="List Paragraph"/>
    <w:basedOn w:val="a"/>
    <w:link w:val="af7"/>
    <w:pPr>
      <w:ind w:left="720"/>
      <w:contextualSpacing/>
    </w:pPr>
  </w:style>
  <w:style w:type="character" w:customStyle="1" w:styleId="af7">
    <w:name w:val="Абзац списка Знак"/>
    <w:basedOn w:val="1"/>
    <w:link w:val="af6"/>
    <w:rPr>
      <w:rFonts w:ascii="Times New Roman" w:hAnsi="Times New Roman"/>
      <w:sz w:val="24"/>
    </w:rPr>
  </w:style>
  <w:style w:type="paragraph" w:customStyle="1" w:styleId="16">
    <w:name w:val="Замещающий текст1"/>
    <w:basedOn w:val="12"/>
    <w:link w:val="af8"/>
    <w:rPr>
      <w:color w:val="808080"/>
    </w:rPr>
  </w:style>
  <w:style w:type="character" w:styleId="af8">
    <w:name w:val="Placeholder Text"/>
    <w:basedOn w:val="a0"/>
    <w:link w:val="16"/>
    <w:rPr>
      <w:color w:val="80808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UnresolvedMention">
    <w:name w:val="Unresolved Mention"/>
    <w:basedOn w:val="12"/>
    <w:link w:val="UnresolvedMention0"/>
    <w:rPr>
      <w:color w:val="605E5C"/>
      <w:shd w:val="clear" w:color="auto" w:fill="E1DFDD"/>
    </w:rPr>
  </w:style>
  <w:style w:type="character" w:customStyle="1" w:styleId="UnresolvedMention0">
    <w:name w:val="Unresolved Mention"/>
    <w:basedOn w:val="a0"/>
    <w:link w:val="UnresolvedMention"/>
    <w:rPr>
      <w:color w:val="605E5C"/>
      <w:shd w:val="clear" w:color="auto" w:fill="E1DFDD"/>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9">
    <w:name w:val="Subtitle"/>
    <w:basedOn w:val="a"/>
    <w:next w:val="a"/>
    <w:link w:val="afa"/>
    <w:uiPriority w:val="11"/>
    <w:qFormat/>
    <w:pPr>
      <w:keepNext/>
      <w:keepLines/>
      <w:spacing w:before="360" w:after="80"/>
    </w:pPr>
    <w:rPr>
      <w:rFonts w:ascii="Georgia" w:hAnsi="Georgia"/>
      <w:i/>
      <w:color w:val="666666"/>
      <w:sz w:val="48"/>
    </w:rPr>
  </w:style>
  <w:style w:type="character" w:customStyle="1" w:styleId="afa">
    <w:name w:val="Подзаголовок Знак"/>
    <w:basedOn w:val="1"/>
    <w:link w:val="af9"/>
    <w:rPr>
      <w:rFonts w:ascii="Georgia" w:hAnsi="Georgia"/>
      <w:i/>
      <w:color w:val="666666"/>
      <w:sz w:val="48"/>
    </w:rPr>
  </w:style>
  <w:style w:type="paragraph" w:styleId="afb">
    <w:name w:val="Title"/>
    <w:basedOn w:val="a"/>
    <w:next w:val="a"/>
    <w:link w:val="afc"/>
    <w:uiPriority w:val="10"/>
    <w:qFormat/>
    <w:pPr>
      <w:keepNext/>
      <w:keepLines/>
      <w:spacing w:before="480" w:after="120"/>
    </w:pPr>
    <w:rPr>
      <w:b/>
      <w:sz w:val="72"/>
    </w:rPr>
  </w:style>
  <w:style w:type="character" w:customStyle="1" w:styleId="afc">
    <w:name w:val="Название Знак"/>
    <w:basedOn w:val="1"/>
    <w:link w:val="afb"/>
    <w:rPr>
      <w:rFonts w:ascii="Times New Roman" w:hAnsi="Times New Roman"/>
      <w:b/>
      <w:sz w:val="72"/>
    </w:rPr>
  </w:style>
  <w:style w:type="character" w:customStyle="1" w:styleId="40">
    <w:name w:val="Заголовок 4 Знак"/>
    <w:basedOn w:val="1"/>
    <w:link w:val="4"/>
    <w:rPr>
      <w:rFonts w:ascii="Times New Roman" w:hAnsi="Times New Roman"/>
      <w:b/>
      <w:sz w:val="24"/>
    </w:rPr>
  </w:style>
  <w:style w:type="character" w:customStyle="1" w:styleId="20">
    <w:name w:val="Заголовок 2 Знак"/>
    <w:basedOn w:val="1"/>
    <w:link w:val="2"/>
    <w:rPr>
      <w:rFonts w:ascii="Times New Roman" w:hAnsi="Times New Roman"/>
      <w:b/>
      <w:sz w:val="36"/>
    </w:rPr>
  </w:style>
  <w:style w:type="character" w:customStyle="1" w:styleId="60">
    <w:name w:val="Заголовок 6 Знак"/>
    <w:basedOn w:val="1"/>
    <w:link w:val="6"/>
    <w:rPr>
      <w:rFonts w:ascii="Times New Roman" w:hAnsi="Times New Roman"/>
      <w:b/>
      <w:sz w:val="20"/>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lotovamaria333@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82275-757C-411B-97CC-9E112DD88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1237</Words>
  <Characters>7054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Wolfhound2</cp:lastModifiedBy>
  <cp:revision>133</cp:revision>
  <dcterms:created xsi:type="dcterms:W3CDTF">2023-02-15T22:57:00Z</dcterms:created>
  <dcterms:modified xsi:type="dcterms:W3CDTF">2023-02-16T11:05:00Z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http://www.zotero.org/styles/gost-r-7-0-5-2008</vt:lpwstr>
  </property>
  <property fmtid="{D5CDD505-2E9C-101B-9397-08002B2CF9AE}" pid="17" name="Mendeley Recent Style Name 7_1">
    <vt:lpwstr>Russian GOST R 7.0.5-2008 (Russian)</vt:lpwstr>
  </property>
  <property fmtid="{D5CDD505-2E9C-101B-9397-08002B2CF9AE}" pid="18" name="Mendeley Recent Style Id 8_1">
    <vt:lpwstr>http://www.zotero.org/styles/gost-r-7-0-5-2008-numeric</vt:lpwstr>
  </property>
  <property fmtid="{D5CDD505-2E9C-101B-9397-08002B2CF9AE}" pid="19" name="Mendeley Recent Style Name 8_1">
    <vt:lpwstr>Russian GOST R 7.0.5-2008 (numeric)</vt:lpwstr>
  </property>
  <property fmtid="{D5CDD505-2E9C-101B-9397-08002B2CF9AE}" pid="20" name="Mendeley Recent Style Id 9_1">
    <vt:lpwstr>https://csl.mendeley.com/styles/482708971/gost-r-7-0-5-2008-numeric-no-et-al</vt:lpwstr>
  </property>
  <property fmtid="{D5CDD505-2E9C-101B-9397-08002B2CF9AE}" pid="21" name="Mendeley Recent Style Name 9_1">
    <vt:lpwstr>Russian GOST R 7.0.5-2008 (numeric) - Artem Sinolits</vt:lpwstr>
  </property>
  <property fmtid="{D5CDD505-2E9C-101B-9397-08002B2CF9AE}" pid="22" name="Mendeley Document_1">
    <vt:lpwstr>True</vt:lpwstr>
  </property>
  <property fmtid="{D5CDD505-2E9C-101B-9397-08002B2CF9AE}" pid="23" name="Mendeley Unique User Id_1">
    <vt:lpwstr>852dd4a6-291d-3d2e-a981-feef90ec2057</vt:lpwstr>
  </property>
  <property fmtid="{D5CDD505-2E9C-101B-9397-08002B2CF9AE}" pid="24" name="Mendeley Citation Style_1">
    <vt:lpwstr>https://csl.mendeley.com/styles/482708971/gost-r-7-0-5-2008-numeric-no-et-al</vt:lpwstr>
  </property>
</Properties>
</file>