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241" w:rsidRPr="009251BA" w:rsidRDefault="00715888" w:rsidP="00DA24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Г</w:t>
      </w:r>
      <w:r w:rsidR="002E0B2A" w:rsidRPr="009C041F">
        <w:rPr>
          <w:b/>
          <w:color w:val="000000"/>
        </w:rPr>
        <w:t>ибридны</w:t>
      </w:r>
      <w:r>
        <w:rPr>
          <w:b/>
          <w:color w:val="000000"/>
        </w:rPr>
        <w:t>е</w:t>
      </w:r>
      <w:r w:rsidR="002E0B2A" w:rsidRPr="009C041F">
        <w:rPr>
          <w:b/>
          <w:color w:val="000000"/>
        </w:rPr>
        <w:t xml:space="preserve"> криогел</w:t>
      </w:r>
      <w:r>
        <w:rPr>
          <w:b/>
          <w:color w:val="000000"/>
        </w:rPr>
        <w:t>и</w:t>
      </w:r>
      <w:r w:rsidR="00D95614">
        <w:rPr>
          <w:b/>
          <w:color w:val="000000"/>
        </w:rPr>
        <w:t>, сформированные</w:t>
      </w:r>
      <w:r w:rsidR="002E0B2A" w:rsidRPr="009C041F">
        <w:rPr>
          <w:b/>
          <w:color w:val="000000"/>
        </w:rPr>
        <w:t xml:space="preserve"> </w:t>
      </w:r>
      <w:r w:rsidR="00D95614">
        <w:rPr>
          <w:b/>
        </w:rPr>
        <w:t>из</w:t>
      </w:r>
      <w:r w:rsidR="009251BA" w:rsidRPr="009251BA">
        <w:rPr>
          <w:b/>
        </w:rPr>
        <w:t xml:space="preserve"> растворов поливинилового спирта в диметилсульфоксиде</w:t>
      </w:r>
      <w:r w:rsidR="009251BA">
        <w:t xml:space="preserve"> </w:t>
      </w:r>
      <w:r w:rsidR="002E0B2A" w:rsidRPr="009C041F">
        <w:rPr>
          <w:b/>
          <w:color w:val="000000"/>
        </w:rPr>
        <w:t xml:space="preserve">с </w:t>
      </w:r>
      <w:r w:rsidR="002E0B2A" w:rsidRPr="009251BA">
        <w:rPr>
          <w:b/>
          <w:color w:val="000000"/>
        </w:rPr>
        <w:t>добавками</w:t>
      </w:r>
      <w:r w:rsidR="009251BA" w:rsidRPr="009251BA">
        <w:rPr>
          <w:b/>
          <w:color w:val="000000"/>
        </w:rPr>
        <w:t xml:space="preserve"> </w:t>
      </w:r>
      <w:r w:rsidR="009251BA" w:rsidRPr="009251BA">
        <w:rPr>
          <w:b/>
        </w:rPr>
        <w:t>тетр</w:t>
      </w:r>
      <w:r w:rsidR="0061198C">
        <w:rPr>
          <w:b/>
        </w:rPr>
        <w:t>а</w:t>
      </w:r>
      <w:r w:rsidR="009251BA" w:rsidRPr="009251BA">
        <w:rPr>
          <w:b/>
        </w:rPr>
        <w:t>метоксисилана</w:t>
      </w:r>
    </w:p>
    <w:p w:rsidR="00130241" w:rsidRDefault="00DA24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Герасенкова</w:t>
      </w:r>
      <w:r w:rsidR="00EB1F49">
        <w:rPr>
          <w:b/>
          <w:i/>
          <w:color w:val="000000"/>
        </w:rPr>
        <w:t xml:space="preserve"> А.</w:t>
      </w:r>
      <w:r>
        <w:rPr>
          <w:b/>
          <w:i/>
          <w:color w:val="000000"/>
        </w:rPr>
        <w:t>И.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 w:rsidR="00D87932">
        <w:rPr>
          <w:b/>
          <w:i/>
          <w:color w:val="000000"/>
        </w:rPr>
        <w:t>Бакеева</w:t>
      </w:r>
      <w:r w:rsidR="00EB1F49">
        <w:rPr>
          <w:b/>
          <w:i/>
          <w:color w:val="000000"/>
        </w:rPr>
        <w:t xml:space="preserve"> И.</w:t>
      </w:r>
      <w:r w:rsidR="00D87932"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D87932">
        <w:rPr>
          <w:b/>
          <w:i/>
          <w:color w:val="000000"/>
        </w:rPr>
        <w:t>,</w:t>
      </w:r>
      <w:r w:rsidR="003B76D6" w:rsidRPr="003B76D6">
        <w:rPr>
          <w:b/>
          <w:i/>
          <w:color w:val="000000"/>
          <w:vertAlign w:val="superscript"/>
        </w:rPr>
        <w:t>1</w:t>
      </w:r>
      <w:r w:rsidR="009C041F">
        <w:rPr>
          <w:b/>
          <w:i/>
          <w:color w:val="000000"/>
          <w:vertAlign w:val="superscript"/>
        </w:rPr>
        <w:t xml:space="preserve"> </w:t>
      </w:r>
      <w:r w:rsidR="00D87932">
        <w:rPr>
          <w:b/>
          <w:i/>
          <w:color w:val="000000"/>
        </w:rPr>
        <w:t>Лозинский В.И.</w:t>
      </w:r>
      <w:r w:rsidR="00EB1F49" w:rsidRPr="00BF4622">
        <w:rPr>
          <w:b/>
          <w:i/>
          <w:color w:val="000000"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A2490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DA2490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:rsidR="00DA2490" w:rsidRPr="00DA2490" w:rsidRDefault="00EB1F49" w:rsidP="00DA24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DA2490" w:rsidRPr="00DA2490">
        <w:rPr>
          <w:i/>
          <w:color w:val="000000"/>
        </w:rPr>
        <w:t>МИРЭА – Российский технологический университет,</w:t>
      </w:r>
    </w:p>
    <w:p w:rsidR="00DA2490" w:rsidRPr="00DA2490" w:rsidRDefault="00DA2490" w:rsidP="00DA24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A2490">
        <w:rPr>
          <w:i/>
          <w:color w:val="000000"/>
        </w:rPr>
        <w:t>Институт тонких химически</w:t>
      </w:r>
      <w:r>
        <w:rPr>
          <w:i/>
          <w:color w:val="000000"/>
        </w:rPr>
        <w:t>х технологий им. М.В. Ломоносова, Москва, Россия</w:t>
      </w:r>
    </w:p>
    <w:p w:rsidR="00DA2490" w:rsidRPr="00217296" w:rsidRDefault="00DA2490" w:rsidP="00DA24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pacing w:val="-2"/>
        </w:rPr>
      </w:pPr>
      <w:r w:rsidRPr="00217296">
        <w:rPr>
          <w:i/>
          <w:color w:val="000000"/>
          <w:spacing w:val="-2"/>
          <w:vertAlign w:val="superscript"/>
        </w:rPr>
        <w:t>2</w:t>
      </w:r>
      <w:r w:rsidRPr="00217296">
        <w:rPr>
          <w:i/>
          <w:color w:val="000000"/>
          <w:spacing w:val="-2"/>
        </w:rPr>
        <w:t xml:space="preserve">Институт элементоорганических соединений </w:t>
      </w:r>
      <w:r w:rsidR="00817C5A" w:rsidRPr="00217296">
        <w:rPr>
          <w:i/>
          <w:color w:val="000000"/>
          <w:spacing w:val="-2"/>
        </w:rPr>
        <w:t xml:space="preserve">им. </w:t>
      </w:r>
      <w:r w:rsidRPr="00217296">
        <w:rPr>
          <w:i/>
          <w:color w:val="000000"/>
          <w:spacing w:val="-2"/>
        </w:rPr>
        <w:t>А.Н. Несмеянова РАН, Москва,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9"/>
          <w:i/>
          <w:color w:val="auto"/>
        </w:rPr>
      </w:pPr>
      <w:r w:rsidRPr="00D87932">
        <w:rPr>
          <w:i/>
          <w:color w:val="000000"/>
          <w:lang w:val="en-US"/>
        </w:rPr>
        <w:t>E</w:t>
      </w:r>
      <w:r w:rsidR="003B76D6" w:rsidRPr="00D87932">
        <w:rPr>
          <w:i/>
          <w:lang w:val="en-US"/>
        </w:rPr>
        <w:t>-</w:t>
      </w:r>
      <w:r w:rsidRPr="00D87932">
        <w:rPr>
          <w:i/>
          <w:lang w:val="en-US"/>
        </w:rPr>
        <w:t xml:space="preserve">mail: </w:t>
      </w:r>
      <w:hyperlink r:id="rId7" w:history="1">
        <w:r w:rsidR="00DA2490" w:rsidRPr="00DA2490">
          <w:rPr>
            <w:rStyle w:val="a9"/>
            <w:i/>
            <w:color w:val="auto"/>
            <w:lang w:val="en-US"/>
          </w:rPr>
          <w:t>gerasenkova.a.i@mail.r</w:t>
        </w:r>
        <w:r w:rsidR="00DA2490" w:rsidRPr="00D87932">
          <w:rPr>
            <w:rStyle w:val="a9"/>
            <w:i/>
            <w:color w:val="auto"/>
            <w:lang w:val="en-US"/>
          </w:rPr>
          <w:t>u</w:t>
        </w:r>
      </w:hyperlink>
    </w:p>
    <w:p w:rsidR="0061198C" w:rsidRPr="00517828" w:rsidRDefault="00CE193E" w:rsidP="006119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1198C">
        <w:t>Объектами д</w:t>
      </w:r>
      <w:r w:rsidRPr="009055C8">
        <w:t>анного</w:t>
      </w:r>
      <w:r>
        <w:t xml:space="preserve"> исследования являлись </w:t>
      </w:r>
      <w:r w:rsidR="00BE6881">
        <w:t xml:space="preserve">гибридные </w:t>
      </w:r>
      <w:r>
        <w:t>к</w:t>
      </w:r>
      <w:r w:rsidRPr="00D463F3">
        <w:t>риогели</w:t>
      </w:r>
      <w:r w:rsidR="003D37DF">
        <w:t>, полученные</w:t>
      </w:r>
      <w:r w:rsidRPr="00D463F3">
        <w:t xml:space="preserve"> </w:t>
      </w:r>
      <w:r w:rsidR="0061198C">
        <w:t xml:space="preserve">на </w:t>
      </w:r>
      <w:r>
        <w:t xml:space="preserve">основе </w:t>
      </w:r>
      <w:r w:rsidR="00BE6881">
        <w:t xml:space="preserve">растворов </w:t>
      </w:r>
      <w:r w:rsidRPr="00D463F3">
        <w:t>поливинилового спирта (ПВС)</w:t>
      </w:r>
      <w:r w:rsidR="00BE6881">
        <w:t xml:space="preserve"> </w:t>
      </w:r>
      <w:r w:rsidR="00CE55EB">
        <w:t>в диметилсульф</w:t>
      </w:r>
      <w:r w:rsidR="00120B9B">
        <w:t>о</w:t>
      </w:r>
      <w:r w:rsidR="00CE55EB">
        <w:t>ксиде</w:t>
      </w:r>
      <w:r w:rsidR="009251BA">
        <w:t xml:space="preserve"> (ДМСО)</w:t>
      </w:r>
      <w:r w:rsidR="00CE55EB">
        <w:t xml:space="preserve"> </w:t>
      </w:r>
      <w:r w:rsidR="00BE6881">
        <w:t>с добав</w:t>
      </w:r>
      <w:r w:rsidR="000A49E6">
        <w:t>ками</w:t>
      </w:r>
      <w:r w:rsidR="00BE6881">
        <w:t xml:space="preserve"> тетр</w:t>
      </w:r>
      <w:r w:rsidR="0061198C">
        <w:t>а</w:t>
      </w:r>
      <w:r w:rsidR="00BE6881">
        <w:t>метоксисилана (ТМОС)</w:t>
      </w:r>
      <w:r w:rsidR="009251BA">
        <w:t>.</w:t>
      </w:r>
      <w:r w:rsidR="008061A6">
        <w:t xml:space="preserve"> </w:t>
      </w:r>
      <w:r w:rsidR="00104655">
        <w:t>И</w:t>
      </w:r>
      <w:r w:rsidR="009251BA">
        <w:t>сходны</w:t>
      </w:r>
      <w:r w:rsidR="00104655">
        <w:t>ми</w:t>
      </w:r>
      <w:r w:rsidR="009251BA">
        <w:t xml:space="preserve"> систем</w:t>
      </w:r>
      <w:r w:rsidR="00104655">
        <w:t>ами</w:t>
      </w:r>
      <w:r w:rsidR="009251BA">
        <w:t xml:space="preserve"> </w:t>
      </w:r>
      <w:r w:rsidR="00104655">
        <w:t>являлись</w:t>
      </w:r>
      <w:r w:rsidR="009251BA">
        <w:t xml:space="preserve"> </w:t>
      </w:r>
      <w:r w:rsidR="00104655">
        <w:t>(</w:t>
      </w:r>
      <w:r w:rsidR="00AC3081" w:rsidRPr="002A1C32">
        <w:rPr>
          <w:b/>
          <w:bCs/>
          <w:i/>
          <w:iCs/>
        </w:rPr>
        <w:t>А</w:t>
      </w:r>
      <w:r w:rsidR="00104655">
        <w:t>)</w:t>
      </w:r>
      <w:r w:rsidR="009251BA">
        <w:t xml:space="preserve"> раствор ПВС</w:t>
      </w:r>
      <w:r w:rsidR="0061198C">
        <w:t>/ДМСО</w:t>
      </w:r>
      <w:r w:rsidR="009251BA">
        <w:t xml:space="preserve"> </w:t>
      </w:r>
      <w:r w:rsidR="00104655">
        <w:t>с добавками</w:t>
      </w:r>
      <w:r w:rsidR="009251BA">
        <w:t xml:space="preserve"> только алкоксисилана</w:t>
      </w:r>
      <w:r w:rsidR="00104655">
        <w:t xml:space="preserve"> и (</w:t>
      </w:r>
      <w:r w:rsidR="00AC3081" w:rsidRPr="002A1C32">
        <w:rPr>
          <w:b/>
          <w:bCs/>
          <w:i/>
          <w:iCs/>
        </w:rPr>
        <w:t>Б</w:t>
      </w:r>
      <w:r w:rsidR="00104655">
        <w:t>) раствор ПВС/ДМСО с добавками</w:t>
      </w:r>
      <w:r w:rsidR="009251BA">
        <w:t xml:space="preserve"> смеси ТМОС+НС</w:t>
      </w:r>
      <w:r w:rsidR="009251BA">
        <w:rPr>
          <w:lang w:val="en-US"/>
        </w:rPr>
        <w:t>l</w:t>
      </w:r>
      <w:r w:rsidR="009251BA" w:rsidRPr="009251BA">
        <w:rPr>
          <w:vertAlign w:val="subscript"/>
        </w:rPr>
        <w:t>вод</w:t>
      </w:r>
      <w:r w:rsidR="009251BA">
        <w:t>.</w:t>
      </w:r>
      <w:r w:rsidR="005D66EE">
        <w:t xml:space="preserve"> </w:t>
      </w:r>
      <w:r w:rsidR="007008A6">
        <w:t>(мольно</w:t>
      </w:r>
      <w:r w:rsidR="005D66EE">
        <w:t>е</w:t>
      </w:r>
      <w:r w:rsidR="007008A6">
        <w:t xml:space="preserve"> соотношени</w:t>
      </w:r>
      <w:r w:rsidR="005D66EE">
        <w:t xml:space="preserve">е </w:t>
      </w:r>
      <w:r w:rsidR="007008A6">
        <w:t>1:4)</w:t>
      </w:r>
      <w:r w:rsidR="00104655">
        <w:t>.</w:t>
      </w:r>
      <w:r w:rsidR="008061A6">
        <w:t xml:space="preserve"> </w:t>
      </w:r>
      <w:r w:rsidR="00C61091">
        <w:t>Схема</w:t>
      </w:r>
      <w:r w:rsidR="008061A6" w:rsidRPr="00D6426D">
        <w:t xml:space="preserve"> получения </w:t>
      </w:r>
      <w:r w:rsidR="008061A6">
        <w:t xml:space="preserve">гибридных криогелей </w:t>
      </w:r>
      <w:r w:rsidR="008061A6" w:rsidRPr="00D6426D">
        <w:t>ПВС</w:t>
      </w:r>
      <w:r w:rsidR="008061A6">
        <w:t xml:space="preserve"> (ГКГПВС)</w:t>
      </w:r>
      <w:r w:rsidR="008061A6" w:rsidRPr="00D6426D">
        <w:t xml:space="preserve"> </w:t>
      </w:r>
      <w:r w:rsidR="00C61091">
        <w:t>включала</w:t>
      </w:r>
      <w:r w:rsidR="008061A6" w:rsidRPr="00D6426D">
        <w:t xml:space="preserve"> </w:t>
      </w:r>
      <w:r w:rsidR="008061A6">
        <w:t>криотропно</w:t>
      </w:r>
      <w:r w:rsidR="00C61091">
        <w:t>е</w:t>
      </w:r>
      <w:r w:rsidR="008061A6">
        <w:t xml:space="preserve"> гелеобразовани</w:t>
      </w:r>
      <w:r w:rsidR="00C61091">
        <w:t>е</w:t>
      </w:r>
      <w:r w:rsidR="008061A6">
        <w:t xml:space="preserve"> (КГО</w:t>
      </w:r>
      <w:r w:rsidR="0061198C">
        <w:t xml:space="preserve"> или </w:t>
      </w:r>
      <w:r w:rsidR="008061A6">
        <w:rPr>
          <w:lang w:val="en-US"/>
        </w:rPr>
        <w:t>I</w:t>
      </w:r>
      <w:r w:rsidR="008061A6">
        <w:t xml:space="preserve"> этап)</w:t>
      </w:r>
      <w:r w:rsidR="008061A6" w:rsidRPr="00D6426D">
        <w:t xml:space="preserve"> </w:t>
      </w:r>
      <w:r w:rsidR="008061A6">
        <w:t xml:space="preserve">и </w:t>
      </w:r>
      <w:r w:rsidR="0061198C">
        <w:t>последующ</w:t>
      </w:r>
      <w:r w:rsidR="00C61091">
        <w:t>ую</w:t>
      </w:r>
      <w:r w:rsidR="0061198C">
        <w:t xml:space="preserve"> </w:t>
      </w:r>
      <w:r w:rsidR="008061A6" w:rsidRPr="00D6426D">
        <w:t>инкубаци</w:t>
      </w:r>
      <w:r w:rsidR="00C61091">
        <w:t>ю</w:t>
      </w:r>
      <w:r w:rsidR="008061A6" w:rsidRPr="00D6426D">
        <w:t xml:space="preserve"> </w:t>
      </w:r>
      <w:r w:rsidR="009251BA">
        <w:t xml:space="preserve">образовавшегося </w:t>
      </w:r>
      <w:r w:rsidR="008061A6" w:rsidRPr="00D6426D">
        <w:t>криогеля</w:t>
      </w:r>
      <w:r w:rsidR="00517828">
        <w:t xml:space="preserve"> </w:t>
      </w:r>
      <w:r w:rsidR="008061A6" w:rsidRPr="00D6426D">
        <w:t>в вод</w:t>
      </w:r>
      <w:r w:rsidR="005D66EE">
        <w:t xml:space="preserve">е </w:t>
      </w:r>
      <w:r w:rsidR="00C61091">
        <w:t>или</w:t>
      </w:r>
      <w:r w:rsidR="008061A6">
        <w:t xml:space="preserve"> в </w:t>
      </w:r>
      <w:r w:rsidR="00C61091">
        <w:t xml:space="preserve">водном растворе </w:t>
      </w:r>
      <w:r w:rsidR="00517828">
        <w:rPr>
          <w:lang w:val="en-US"/>
        </w:rPr>
        <w:t>HCl</w:t>
      </w:r>
      <w:r w:rsidR="008061A6">
        <w:t xml:space="preserve"> </w:t>
      </w:r>
      <w:r w:rsidR="008061A6" w:rsidRPr="00D6426D">
        <w:t>для протекания</w:t>
      </w:r>
      <w:r w:rsidR="008061A6">
        <w:t>/завершения</w:t>
      </w:r>
      <w:r w:rsidR="008061A6" w:rsidRPr="00D6426D">
        <w:t xml:space="preserve"> химических превращений ТМОС в матрице </w:t>
      </w:r>
      <w:r w:rsidR="009251BA">
        <w:t>криогеля</w:t>
      </w:r>
      <w:r w:rsidR="00C61091">
        <w:t xml:space="preserve"> (</w:t>
      </w:r>
      <w:r w:rsidR="00C61091">
        <w:rPr>
          <w:lang w:val="en-US"/>
        </w:rPr>
        <w:t>II</w:t>
      </w:r>
      <w:r w:rsidR="00C61091">
        <w:t xml:space="preserve"> этап)</w:t>
      </w:r>
      <w:r w:rsidR="008061A6">
        <w:t xml:space="preserve">. </w:t>
      </w:r>
      <w:r w:rsidR="0061198C">
        <w:t>Условия КГО для разных исходных систем</w:t>
      </w:r>
      <w:r w:rsidR="00517828">
        <w:t xml:space="preserve"> </w:t>
      </w:r>
      <w:r w:rsidR="00B71119">
        <w:t>были одинаковыми</w:t>
      </w:r>
      <w:r w:rsidR="00517828">
        <w:t>:</w:t>
      </w:r>
      <w:r w:rsidR="0061198C">
        <w:t xml:space="preserve"> замораживание при -21.6 </w:t>
      </w:r>
      <w:r w:rsidR="0061198C" w:rsidRPr="0061198C">
        <w:rPr>
          <w:vertAlign w:val="superscript"/>
          <w:lang w:val="en-US"/>
        </w:rPr>
        <w:t>o</w:t>
      </w:r>
      <w:r w:rsidR="0061198C">
        <w:rPr>
          <w:lang w:val="en-US"/>
        </w:rPr>
        <w:t>C</w:t>
      </w:r>
      <w:r w:rsidR="0061198C">
        <w:t>, выдержива</w:t>
      </w:r>
      <w:r w:rsidR="00517828">
        <w:t>ние</w:t>
      </w:r>
      <w:r w:rsidR="0061198C">
        <w:t xml:space="preserve"> в замороженном состоянии </w:t>
      </w:r>
      <w:r w:rsidR="00FE4FB3" w:rsidRPr="00FE4FB3">
        <w:t>12</w:t>
      </w:r>
      <w:r w:rsidR="0061198C" w:rsidRPr="00FE4FB3">
        <w:t xml:space="preserve"> ч</w:t>
      </w:r>
      <w:r w:rsidR="0061198C">
        <w:t xml:space="preserve">, оттаивание </w:t>
      </w:r>
      <w:r w:rsidR="00CF36FD">
        <w:t>замороженных образцов их нагреванием</w:t>
      </w:r>
      <w:r w:rsidR="0061198C">
        <w:t xml:space="preserve"> со скоростью 0.03</w:t>
      </w:r>
      <w:r w:rsidR="00FE4FB3">
        <w:t> </w:t>
      </w:r>
      <w:r w:rsidR="0061198C" w:rsidRPr="0061198C">
        <w:rPr>
          <w:vertAlign w:val="superscript"/>
          <w:lang w:val="en-US"/>
        </w:rPr>
        <w:t>o</w:t>
      </w:r>
      <w:r w:rsidR="00CF36FD">
        <w:t>С</w:t>
      </w:r>
      <w:r w:rsidR="0061198C">
        <w:t>/мин.</w:t>
      </w:r>
      <w:r w:rsidR="00517828">
        <w:t xml:space="preserve"> Объем инкубационного раствора </w:t>
      </w:r>
      <w:r w:rsidR="00FE4FB3" w:rsidRPr="00FE4FB3">
        <w:t>превышал объем КГПВС</w:t>
      </w:r>
      <w:r w:rsidR="00FE4FB3">
        <w:t xml:space="preserve"> не </w:t>
      </w:r>
      <w:r w:rsidR="00FE4FB3" w:rsidRPr="00FE4FB3">
        <w:t>менее</w:t>
      </w:r>
      <w:r w:rsidR="00CF36FD">
        <w:t>,</w:t>
      </w:r>
      <w:r w:rsidR="00FE4FB3" w:rsidRPr="00FE4FB3">
        <w:t xml:space="preserve"> чем в 20</w:t>
      </w:r>
      <w:r w:rsidR="00517828" w:rsidRPr="00FE4FB3">
        <w:t xml:space="preserve"> раз, время выдерживания </w:t>
      </w:r>
      <w:r w:rsidR="00FE4FB3">
        <w:t>при комнатной температуре в статических условиях</w:t>
      </w:r>
      <w:r w:rsidR="005D66EE">
        <w:t xml:space="preserve"> </w:t>
      </w:r>
      <w:r w:rsidR="005D66EE" w:rsidRPr="00FE4FB3">
        <w:t>составляло 6 суток</w:t>
      </w:r>
      <w:r w:rsidR="00517828" w:rsidRPr="00FE4FB3">
        <w:t>.</w:t>
      </w:r>
    </w:p>
    <w:p w:rsidR="00090B70" w:rsidRDefault="00760A3A" w:rsidP="005928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Получены з</w:t>
      </w:r>
      <w:r w:rsidRPr="00707062">
        <w:t>ависимост</w:t>
      </w:r>
      <w:r>
        <w:t>и</w:t>
      </w:r>
      <w:r w:rsidRPr="00707062">
        <w:t xml:space="preserve"> ф</w:t>
      </w:r>
      <w:r>
        <w:t xml:space="preserve">изико-механических характеристик ГКГПВС </w:t>
      </w:r>
      <w:r w:rsidRPr="00707062">
        <w:t>от концентрации ТМОС</w:t>
      </w:r>
      <w:r>
        <w:t xml:space="preserve"> в исходной смеси и способа формирования. </w:t>
      </w:r>
      <w:r w:rsidR="00CE193E" w:rsidRPr="00B71E3F">
        <w:t>О</w:t>
      </w:r>
      <w:r w:rsidR="00014CF9">
        <w:t>дной из о</w:t>
      </w:r>
      <w:r w:rsidR="00CE193E" w:rsidRPr="00B71E3F">
        <w:t>пределяем</w:t>
      </w:r>
      <w:r w:rsidR="00014CF9">
        <w:t>ых</w:t>
      </w:r>
      <w:r w:rsidR="00CE193E" w:rsidRPr="00B71E3F">
        <w:t xml:space="preserve"> физико-механическ</w:t>
      </w:r>
      <w:r w:rsidR="00014CF9">
        <w:t>их</w:t>
      </w:r>
      <w:r w:rsidR="00CE193E" w:rsidRPr="00B71E3F">
        <w:t xml:space="preserve"> характеристик </w:t>
      </w:r>
      <w:r w:rsidR="00B36738">
        <w:t>служил</w:t>
      </w:r>
      <w:r w:rsidR="003849BD">
        <w:t xml:space="preserve"> </w:t>
      </w:r>
      <w:r w:rsidR="00CE193E">
        <w:t>у</w:t>
      </w:r>
      <w:r w:rsidR="00CE193E" w:rsidRPr="00D96AF9">
        <w:t>словно-мгновенный модуль сдвига</w:t>
      </w:r>
      <w:r w:rsidR="00CE193E">
        <w:t xml:space="preserve"> (</w:t>
      </w:r>
      <w:r w:rsidR="00CE193E" w:rsidRPr="00C33693">
        <w:rPr>
          <w:i/>
          <w:lang w:val="en-US"/>
        </w:rPr>
        <w:t>G</w:t>
      </w:r>
      <w:r w:rsidR="00CE193E" w:rsidRPr="00C33693">
        <w:rPr>
          <w:i/>
          <w:vertAlign w:val="subscript"/>
        </w:rPr>
        <w:t>0</w:t>
      </w:r>
      <w:r w:rsidR="00CE193E" w:rsidRPr="00A92E0B">
        <w:t>)</w:t>
      </w:r>
      <w:r w:rsidR="00CE193E">
        <w:t>,</w:t>
      </w:r>
      <w:r w:rsidR="00CE193E" w:rsidRPr="00D96AF9">
        <w:t xml:space="preserve"> характериз</w:t>
      </w:r>
      <w:r w:rsidR="00CE193E">
        <w:t>ующий упругие свойства</w:t>
      </w:r>
      <w:r w:rsidR="00014CF9">
        <w:t xml:space="preserve"> ГКГПВС (Рис. 1)</w:t>
      </w:r>
      <w:r w:rsidR="00226758">
        <w:t>.</w:t>
      </w:r>
    </w:p>
    <w:p w:rsidR="00592817" w:rsidRPr="00BB26A7" w:rsidRDefault="00592817" w:rsidP="005928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tbl>
      <w:tblPr>
        <w:tblW w:w="929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36"/>
        <w:gridCol w:w="283"/>
        <w:gridCol w:w="4189"/>
      </w:tblGrid>
      <w:tr w:rsidR="009A1203" w:rsidTr="00CF4763">
        <w:trPr>
          <w:trHeight w:val="1995"/>
        </w:trPr>
        <w:tc>
          <w:tcPr>
            <w:tcW w:w="284" w:type="dxa"/>
            <w:shd w:val="clear" w:color="auto" w:fill="auto"/>
          </w:tcPr>
          <w:p w:rsidR="00224484" w:rsidRPr="00CF4763" w:rsidRDefault="002A1C32" w:rsidP="00CF4763">
            <w:pPr>
              <w:jc w:val="center"/>
              <w:rPr>
                <w:b/>
                <w:i/>
                <w:iCs/>
                <w:noProof/>
              </w:rPr>
            </w:pPr>
            <w:r w:rsidRPr="00CF4763">
              <w:rPr>
                <w:b/>
                <w:i/>
                <w:iCs/>
                <w:noProof/>
              </w:rPr>
              <w:t>1)</w:t>
            </w:r>
          </w:p>
        </w:tc>
        <w:tc>
          <w:tcPr>
            <w:tcW w:w="4536" w:type="dxa"/>
            <w:shd w:val="clear" w:color="auto" w:fill="auto"/>
          </w:tcPr>
          <w:p w:rsidR="00F05EC8" w:rsidRPr="00D07617" w:rsidRDefault="001A2DC7" w:rsidP="00CF4763">
            <w:pPr>
              <w:jc w:val="center"/>
              <w:rPr>
                <w:noProof/>
              </w:rPr>
            </w:pPr>
            <w:r w:rsidRPr="0043015C">
              <w:rPr>
                <w:noProof/>
              </w:rPr>
              <w:drawing>
                <wp:inline distT="0" distB="0" distL="0" distR="0">
                  <wp:extent cx="2424430" cy="1604010"/>
                  <wp:effectExtent l="0" t="0" r="0" b="0"/>
                  <wp:docPr id="6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283" w:type="dxa"/>
            <w:shd w:val="clear" w:color="auto" w:fill="auto"/>
          </w:tcPr>
          <w:p w:rsidR="00224484" w:rsidRPr="00CF4763" w:rsidRDefault="002A1C32" w:rsidP="00CF4763">
            <w:pPr>
              <w:ind w:left="-119"/>
              <w:jc w:val="center"/>
              <w:rPr>
                <w:b/>
                <w:bCs/>
                <w:i/>
                <w:iCs/>
                <w:noProof/>
              </w:rPr>
            </w:pPr>
            <w:r w:rsidRPr="00CF4763">
              <w:rPr>
                <w:b/>
                <w:bCs/>
                <w:i/>
                <w:iCs/>
                <w:noProof/>
              </w:rPr>
              <w:t>2)</w:t>
            </w:r>
          </w:p>
        </w:tc>
        <w:tc>
          <w:tcPr>
            <w:tcW w:w="4189" w:type="dxa"/>
            <w:shd w:val="clear" w:color="auto" w:fill="auto"/>
          </w:tcPr>
          <w:p w:rsidR="00074497" w:rsidRPr="00D07617" w:rsidRDefault="001A2DC7" w:rsidP="00CF4763">
            <w:pPr>
              <w:ind w:left="-119"/>
              <w:jc w:val="center"/>
              <w:rPr>
                <w:noProof/>
              </w:rPr>
            </w:pPr>
            <w:r w:rsidRPr="0043015C">
              <w:rPr>
                <w:noProof/>
              </w:rPr>
              <w:drawing>
                <wp:inline distT="0" distB="0" distL="0" distR="0">
                  <wp:extent cx="2446655" cy="1592580"/>
                  <wp:effectExtent l="0" t="0" r="0" b="0"/>
                  <wp:docPr id="5" name="Диаграмма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8061A6" w:rsidRPr="00517828" w:rsidRDefault="00592817" w:rsidP="00730BBF">
      <w:pPr>
        <w:jc w:val="center"/>
      </w:pPr>
      <w:r>
        <w:t>Рис. </w:t>
      </w:r>
      <w:r w:rsidR="008061A6" w:rsidRPr="006834C5">
        <w:t xml:space="preserve">1. </w:t>
      </w:r>
      <w:r w:rsidR="008061A6">
        <w:rPr>
          <w:bCs/>
        </w:rPr>
        <w:t>З</w:t>
      </w:r>
      <w:r w:rsidR="008061A6" w:rsidRPr="00D274CF">
        <w:rPr>
          <w:bCs/>
        </w:rPr>
        <w:t>ависимост</w:t>
      </w:r>
      <w:r w:rsidR="00B36738">
        <w:rPr>
          <w:bCs/>
        </w:rPr>
        <w:t>ь</w:t>
      </w:r>
      <w:r w:rsidR="008061A6" w:rsidRPr="00D274CF">
        <w:rPr>
          <w:bCs/>
        </w:rPr>
        <w:t xml:space="preserve"> </w:t>
      </w:r>
      <w:r w:rsidR="0074253F">
        <w:t>у</w:t>
      </w:r>
      <w:r w:rsidR="0074253F" w:rsidRPr="00D96AF9">
        <w:t>словно-мгновенн</w:t>
      </w:r>
      <w:r w:rsidR="0074253F">
        <w:t>ого</w:t>
      </w:r>
      <w:r w:rsidR="0074253F" w:rsidRPr="00D96AF9">
        <w:t xml:space="preserve"> </w:t>
      </w:r>
      <w:r w:rsidR="008061A6" w:rsidRPr="00D274CF">
        <w:rPr>
          <w:bCs/>
        </w:rPr>
        <w:t>модуля сдвига</w:t>
      </w:r>
      <w:r w:rsidR="00AC3081">
        <w:rPr>
          <w:bCs/>
        </w:rPr>
        <w:t xml:space="preserve"> (</w:t>
      </w:r>
      <w:r w:rsidR="00AC3081">
        <w:rPr>
          <w:bCs/>
          <w:lang w:val="en-US"/>
        </w:rPr>
        <w:t>G</w:t>
      </w:r>
      <w:r w:rsidR="00AC3081" w:rsidRPr="00AC3081">
        <w:rPr>
          <w:bCs/>
          <w:vertAlign w:val="subscript"/>
        </w:rPr>
        <w:t>0</w:t>
      </w:r>
      <w:r w:rsidR="00AC3081">
        <w:rPr>
          <w:bCs/>
        </w:rPr>
        <w:t>)</w:t>
      </w:r>
      <w:r w:rsidR="008061A6" w:rsidRPr="00D274CF">
        <w:rPr>
          <w:bCs/>
        </w:rPr>
        <w:t xml:space="preserve"> ГК</w:t>
      </w:r>
      <w:r w:rsidR="008061A6">
        <w:rPr>
          <w:bCs/>
        </w:rPr>
        <w:t>Г</w:t>
      </w:r>
      <w:r w:rsidR="008061A6" w:rsidRPr="00D274CF">
        <w:rPr>
          <w:bCs/>
        </w:rPr>
        <w:t>ПВС от концентрации ТМОС в исходн</w:t>
      </w:r>
      <w:r w:rsidR="008061A6">
        <w:rPr>
          <w:bCs/>
        </w:rPr>
        <w:t xml:space="preserve">ых </w:t>
      </w:r>
      <w:r w:rsidR="00B36738">
        <w:rPr>
          <w:bCs/>
        </w:rPr>
        <w:t>растворах</w:t>
      </w:r>
      <w:r>
        <w:rPr>
          <w:bCs/>
        </w:rPr>
        <w:t xml:space="preserve">: </w:t>
      </w:r>
      <w:r w:rsidR="002A1C32" w:rsidRPr="002A1C32">
        <w:rPr>
          <w:b/>
          <w:i/>
          <w:iCs/>
        </w:rPr>
        <w:t>1)</w:t>
      </w:r>
      <w:r w:rsidR="00AC3081" w:rsidRPr="00AC3081">
        <w:rPr>
          <w:bCs/>
        </w:rPr>
        <w:t xml:space="preserve"> </w:t>
      </w:r>
      <w:r w:rsidRPr="002A1C32">
        <w:rPr>
          <w:bCs/>
        </w:rPr>
        <w:t>система </w:t>
      </w:r>
      <w:r w:rsidRPr="002A1C32">
        <w:rPr>
          <w:b/>
          <w:bCs/>
          <w:i/>
        </w:rPr>
        <w:t>А</w:t>
      </w:r>
      <w:r w:rsidRPr="002A1C32">
        <w:rPr>
          <w:bCs/>
        </w:rPr>
        <w:t xml:space="preserve"> </w:t>
      </w:r>
      <w:r w:rsidR="002A1C32">
        <w:rPr>
          <w:color w:val="000000"/>
        </w:rPr>
        <w:t>–</w:t>
      </w:r>
      <w:r w:rsidR="008061A6" w:rsidRPr="002A1C32">
        <w:rPr>
          <w:bCs/>
        </w:rPr>
        <w:t xml:space="preserve"> ПВС/ДМСО</w:t>
      </w:r>
      <w:r w:rsidR="003642BB" w:rsidRPr="002A1C32">
        <w:rPr>
          <w:bCs/>
        </w:rPr>
        <w:t>/ТМОС</w:t>
      </w:r>
      <w:r w:rsidRPr="002A1C32">
        <w:rPr>
          <w:bCs/>
        </w:rPr>
        <w:t>;</w:t>
      </w:r>
      <w:r w:rsidR="008061A6" w:rsidRPr="002A1C32">
        <w:rPr>
          <w:bCs/>
        </w:rPr>
        <w:t xml:space="preserve"> </w:t>
      </w:r>
      <w:r w:rsidR="002A1C32" w:rsidRPr="002A1C32">
        <w:rPr>
          <w:b/>
          <w:i/>
        </w:rPr>
        <w:t>2</w:t>
      </w:r>
      <w:r w:rsidR="003642BB" w:rsidRPr="002A1C32">
        <w:rPr>
          <w:bCs/>
        </w:rPr>
        <w:t xml:space="preserve">) </w:t>
      </w:r>
      <w:r w:rsidRPr="002A1C32">
        <w:rPr>
          <w:bCs/>
        </w:rPr>
        <w:t>система </w:t>
      </w:r>
      <w:r w:rsidRPr="002A1C32">
        <w:rPr>
          <w:b/>
          <w:bCs/>
          <w:i/>
        </w:rPr>
        <w:t>Б</w:t>
      </w:r>
      <w:r w:rsidRPr="002A1C32">
        <w:rPr>
          <w:bCs/>
        </w:rPr>
        <w:t xml:space="preserve"> </w:t>
      </w:r>
      <w:r w:rsidR="002A1C32" w:rsidRPr="002A1C32">
        <w:rPr>
          <w:color w:val="000000"/>
        </w:rPr>
        <w:t>–</w:t>
      </w:r>
      <w:r w:rsidR="008061A6" w:rsidRPr="002A1C32">
        <w:rPr>
          <w:bCs/>
        </w:rPr>
        <w:t>ПВС/ДМСО/ТМОС/</w:t>
      </w:r>
      <w:r w:rsidR="008061A6" w:rsidRPr="002A1C32">
        <w:rPr>
          <w:bCs/>
          <w:lang w:val="en-US"/>
        </w:rPr>
        <w:t>HCl</w:t>
      </w:r>
      <w:r w:rsidR="008061A6" w:rsidRPr="002A1C32">
        <w:rPr>
          <w:bCs/>
          <w:vertAlign w:val="subscript"/>
        </w:rPr>
        <w:t>водн.</w:t>
      </w:r>
      <w:r w:rsidR="00517828" w:rsidRPr="002A1C32">
        <w:t>.</w:t>
      </w:r>
    </w:p>
    <w:p w:rsidR="00592817" w:rsidRPr="00BB26A7" w:rsidRDefault="00592817" w:rsidP="005928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760A3A" w:rsidRDefault="00C753E1" w:rsidP="005928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</w:t>
      </w:r>
      <w:r w:rsidRPr="001D3036">
        <w:rPr>
          <w:color w:val="000000"/>
        </w:rPr>
        <w:t xml:space="preserve">становлено, что на свойства </w:t>
      </w:r>
      <w:r w:rsidR="00517828">
        <w:rPr>
          <w:color w:val="000000"/>
        </w:rPr>
        <w:t xml:space="preserve">данных </w:t>
      </w:r>
      <w:r w:rsidRPr="001D3036">
        <w:rPr>
          <w:color w:val="000000"/>
        </w:rPr>
        <w:t xml:space="preserve">ГКГПВС влияет </w:t>
      </w:r>
      <w:r w:rsidR="00517828">
        <w:rPr>
          <w:color w:val="000000"/>
        </w:rPr>
        <w:t xml:space="preserve">золь-гель </w:t>
      </w:r>
      <w:r w:rsidR="003642BB">
        <w:rPr>
          <w:color w:val="000000"/>
        </w:rPr>
        <w:t xml:space="preserve">превращение </w:t>
      </w:r>
      <w:r w:rsidR="00517828">
        <w:rPr>
          <w:color w:val="000000"/>
        </w:rPr>
        <w:t>ТМОС в процессе КГО (</w:t>
      </w:r>
      <w:r w:rsidR="0087080D">
        <w:rPr>
          <w:color w:val="000000"/>
        </w:rPr>
        <w:t>Рис. 1</w:t>
      </w:r>
      <w:r w:rsidR="00517828">
        <w:rPr>
          <w:color w:val="000000"/>
        </w:rPr>
        <w:t xml:space="preserve">) и </w:t>
      </w:r>
      <w:r>
        <w:rPr>
          <w:color w:val="000000"/>
        </w:rPr>
        <w:t>условия</w:t>
      </w:r>
      <w:r w:rsidRPr="001D3036">
        <w:rPr>
          <w:color w:val="000000"/>
        </w:rPr>
        <w:t xml:space="preserve"> </w:t>
      </w:r>
      <w:r w:rsidR="00517828">
        <w:rPr>
          <w:color w:val="000000"/>
        </w:rPr>
        <w:t xml:space="preserve">дальнейшей </w:t>
      </w:r>
      <w:r w:rsidRPr="001D3036">
        <w:rPr>
          <w:color w:val="000000"/>
        </w:rPr>
        <w:t xml:space="preserve">активации </w:t>
      </w:r>
      <w:r w:rsidR="00517828">
        <w:rPr>
          <w:color w:val="000000"/>
        </w:rPr>
        <w:t xml:space="preserve">химической трансформации </w:t>
      </w:r>
      <w:r w:rsidR="003642BB">
        <w:rPr>
          <w:color w:val="000000"/>
        </w:rPr>
        <w:t>алкоксисилана</w:t>
      </w:r>
      <w:r w:rsidR="000D6523">
        <w:rPr>
          <w:color w:val="000000"/>
        </w:rPr>
        <w:t xml:space="preserve"> и </w:t>
      </w:r>
      <w:r w:rsidR="00B36738">
        <w:rPr>
          <w:color w:val="000000"/>
        </w:rPr>
        <w:t xml:space="preserve">появление </w:t>
      </w:r>
      <w:r w:rsidR="000D6523">
        <w:rPr>
          <w:color w:val="000000"/>
        </w:rPr>
        <w:t>продуктов его гидролитической поликонденсации</w:t>
      </w:r>
      <w:r>
        <w:rPr>
          <w:color w:val="000000"/>
        </w:rPr>
        <w:t>.</w:t>
      </w:r>
      <w:r w:rsidRPr="001D3036">
        <w:rPr>
          <w:color w:val="000000"/>
        </w:rPr>
        <w:t xml:space="preserve"> </w:t>
      </w:r>
      <w:r w:rsidR="004E61E6">
        <w:rPr>
          <w:color w:val="000000"/>
        </w:rPr>
        <w:t>Найдено</w:t>
      </w:r>
      <w:r w:rsidR="00237AA2">
        <w:rPr>
          <w:color w:val="000000"/>
        </w:rPr>
        <w:t>, что</w:t>
      </w:r>
      <w:r w:rsidR="00BF1207">
        <w:rPr>
          <w:color w:val="000000"/>
        </w:rPr>
        <w:t xml:space="preserve"> </w:t>
      </w:r>
      <w:r w:rsidR="00285239">
        <w:rPr>
          <w:color w:val="000000"/>
        </w:rPr>
        <w:t>значения мод</w:t>
      </w:r>
      <w:r w:rsidR="002A1C32">
        <w:rPr>
          <w:color w:val="000000"/>
        </w:rPr>
        <w:t>у</w:t>
      </w:r>
      <w:r w:rsidR="00285239">
        <w:rPr>
          <w:color w:val="000000"/>
        </w:rPr>
        <w:t>ля упругости</w:t>
      </w:r>
      <w:r w:rsidR="00F21A75">
        <w:rPr>
          <w:color w:val="000000"/>
        </w:rPr>
        <w:t xml:space="preserve"> ГКГПВС</w:t>
      </w:r>
      <w:r w:rsidR="00BF1207">
        <w:rPr>
          <w:color w:val="000000"/>
        </w:rPr>
        <w:t xml:space="preserve"> повышаются с ростом концентрации</w:t>
      </w:r>
      <w:r w:rsidR="007008A6">
        <w:rPr>
          <w:color w:val="000000"/>
        </w:rPr>
        <w:t xml:space="preserve"> ТМОС</w:t>
      </w:r>
      <w:r w:rsidR="00F21A75">
        <w:rPr>
          <w:color w:val="000000"/>
        </w:rPr>
        <w:t xml:space="preserve"> в </w:t>
      </w:r>
      <w:r w:rsidR="00F21A75">
        <w:t>исходн</w:t>
      </w:r>
      <w:r w:rsidR="00094ED3">
        <w:t>ых</w:t>
      </w:r>
      <w:r w:rsidR="00F21A75">
        <w:t xml:space="preserve"> </w:t>
      </w:r>
      <w:r w:rsidR="00592817">
        <w:t>растворах</w:t>
      </w:r>
      <w:r w:rsidR="00BF1207">
        <w:rPr>
          <w:color w:val="000000"/>
        </w:rPr>
        <w:t xml:space="preserve">; после </w:t>
      </w:r>
      <w:r w:rsidR="00F21A75">
        <w:rPr>
          <w:color w:val="000000"/>
        </w:rPr>
        <w:t>дополнительной обработки (инкубации, т. е.</w:t>
      </w:r>
      <w:r w:rsidR="00BF1207">
        <w:rPr>
          <w:color w:val="000000"/>
        </w:rPr>
        <w:t xml:space="preserve"> </w:t>
      </w:r>
      <w:r w:rsidR="00592817">
        <w:rPr>
          <w:color w:val="000000"/>
        </w:rPr>
        <w:t xml:space="preserve">после </w:t>
      </w:r>
      <w:r w:rsidR="001D3036">
        <w:rPr>
          <w:color w:val="000000"/>
          <w:lang w:val="en-US"/>
        </w:rPr>
        <w:t>II</w:t>
      </w:r>
      <w:r w:rsidR="00BF1207">
        <w:rPr>
          <w:color w:val="000000"/>
        </w:rPr>
        <w:t xml:space="preserve"> этапа</w:t>
      </w:r>
      <w:r w:rsidR="00F21A75">
        <w:rPr>
          <w:color w:val="000000"/>
        </w:rPr>
        <w:t>), а также</w:t>
      </w:r>
      <w:r w:rsidR="00BF1207">
        <w:rPr>
          <w:color w:val="000000"/>
        </w:rPr>
        <w:t xml:space="preserve"> с понижением </w:t>
      </w:r>
      <w:r w:rsidR="00BF1207">
        <w:rPr>
          <w:color w:val="000000"/>
          <w:lang w:val="en-US"/>
        </w:rPr>
        <w:t>pH</w:t>
      </w:r>
      <w:r w:rsidR="00BF1207">
        <w:rPr>
          <w:color w:val="000000"/>
        </w:rPr>
        <w:t xml:space="preserve"> раствора на </w:t>
      </w:r>
      <w:r w:rsidR="00F21A75">
        <w:rPr>
          <w:color w:val="000000"/>
          <w:lang w:val="en-US"/>
        </w:rPr>
        <w:t>II</w:t>
      </w:r>
      <w:r w:rsidR="00F21A75" w:rsidRPr="00F21A75">
        <w:rPr>
          <w:color w:val="000000"/>
        </w:rPr>
        <w:t xml:space="preserve"> </w:t>
      </w:r>
      <w:r w:rsidR="00F21A75">
        <w:rPr>
          <w:color w:val="000000"/>
        </w:rPr>
        <w:t>этапе.</w:t>
      </w:r>
    </w:p>
    <w:p w:rsidR="002A1C32" w:rsidRPr="002916CB" w:rsidRDefault="00760A3A" w:rsidP="002A1C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С помощью </w:t>
      </w:r>
      <w:r>
        <w:rPr>
          <w:lang w:val="en-US"/>
        </w:rPr>
        <w:t>SEM</w:t>
      </w:r>
      <w:r>
        <w:t xml:space="preserve"> изучена морфология образцов ГКГПВС</w:t>
      </w:r>
      <w:r w:rsidR="00592817">
        <w:t>.</w:t>
      </w:r>
      <w:r>
        <w:rPr>
          <w:color w:val="000000"/>
        </w:rPr>
        <w:t xml:space="preserve"> </w:t>
      </w:r>
      <w:r w:rsidR="00592817">
        <w:rPr>
          <w:color w:val="000000"/>
        </w:rPr>
        <w:t>В</w:t>
      </w:r>
      <w:r w:rsidR="00094ED3">
        <w:rPr>
          <w:color w:val="000000"/>
        </w:rPr>
        <w:t>ыявлено</w:t>
      </w:r>
      <w:r>
        <w:rPr>
          <w:color w:val="000000"/>
        </w:rPr>
        <w:t>, что размер пор криогелей уменьшается и происходит уплотнение стенок гелевой матрицы</w:t>
      </w:r>
      <w:r w:rsidR="00094ED3">
        <w:rPr>
          <w:color w:val="000000"/>
        </w:rPr>
        <w:t xml:space="preserve"> с ростом концентрации ТМОС в </w:t>
      </w:r>
      <w:r w:rsidR="00094ED3" w:rsidRPr="002A1C32">
        <w:t xml:space="preserve">исходных </w:t>
      </w:r>
      <w:r w:rsidR="00592817" w:rsidRPr="002A1C32">
        <w:t>растворах</w:t>
      </w:r>
      <w:r w:rsidRPr="002A1C32">
        <w:rPr>
          <w:color w:val="000000"/>
        </w:rPr>
        <w:t xml:space="preserve">. Более плотную микротекстуру имеют </w:t>
      </w:r>
      <w:r w:rsidR="00094ED3" w:rsidRPr="002A1C32">
        <w:rPr>
          <w:color w:val="000000"/>
        </w:rPr>
        <w:t>о</w:t>
      </w:r>
      <w:r w:rsidRPr="002A1C32">
        <w:rPr>
          <w:color w:val="000000"/>
        </w:rPr>
        <w:t>бразцы</w:t>
      </w:r>
      <w:r w:rsidR="00094ED3" w:rsidRPr="002A1C32">
        <w:rPr>
          <w:color w:val="000000"/>
        </w:rPr>
        <w:t>, полученные из систем</w:t>
      </w:r>
      <w:r w:rsidR="00BB26A7" w:rsidRPr="002A1C32">
        <w:rPr>
          <w:color w:val="000000"/>
        </w:rPr>
        <w:t> </w:t>
      </w:r>
      <w:r w:rsidRPr="002A1C32">
        <w:rPr>
          <w:b/>
          <w:i/>
          <w:color w:val="000000"/>
        </w:rPr>
        <w:t>Б</w:t>
      </w:r>
      <w:r w:rsidR="00094ED3" w:rsidRPr="002A1C32">
        <w:rPr>
          <w:color w:val="000000"/>
        </w:rPr>
        <w:t>, как результат</w:t>
      </w:r>
      <w:r w:rsidRPr="002A1C32">
        <w:rPr>
          <w:color w:val="000000"/>
        </w:rPr>
        <w:t xml:space="preserve"> </w:t>
      </w:r>
      <w:r w:rsidR="00094ED3" w:rsidRPr="002A1C32">
        <w:rPr>
          <w:color w:val="000000"/>
        </w:rPr>
        <w:t xml:space="preserve">химических превращений </w:t>
      </w:r>
      <w:r w:rsidRPr="002A1C32">
        <w:rPr>
          <w:color w:val="000000"/>
        </w:rPr>
        <w:t xml:space="preserve">ТМОС </w:t>
      </w:r>
      <w:r w:rsidR="00094ED3" w:rsidRPr="002A1C32">
        <w:rPr>
          <w:color w:val="000000"/>
        </w:rPr>
        <w:t>в процессе проведения</w:t>
      </w:r>
      <w:r w:rsidRPr="002A1C32">
        <w:rPr>
          <w:color w:val="000000"/>
        </w:rPr>
        <w:t xml:space="preserve"> КГО</w:t>
      </w:r>
      <w:r w:rsidR="00094ED3" w:rsidRPr="002A1C32">
        <w:rPr>
          <w:color w:val="000000"/>
        </w:rPr>
        <w:t xml:space="preserve">, в отличие от текстуры ГКГПВС, </w:t>
      </w:r>
      <w:r w:rsidR="00BB26A7" w:rsidRPr="002A1C32">
        <w:rPr>
          <w:color w:val="000000"/>
        </w:rPr>
        <w:t>синтезированных</w:t>
      </w:r>
      <w:r w:rsidR="00094ED3" w:rsidRPr="002A1C32">
        <w:rPr>
          <w:color w:val="000000"/>
        </w:rPr>
        <w:t xml:space="preserve"> из систем</w:t>
      </w:r>
      <w:r w:rsidR="00BB26A7" w:rsidRPr="002A1C32">
        <w:rPr>
          <w:color w:val="000000"/>
        </w:rPr>
        <w:t> </w:t>
      </w:r>
      <w:r w:rsidR="00094ED3" w:rsidRPr="002A1C32">
        <w:rPr>
          <w:b/>
          <w:i/>
          <w:color w:val="000000"/>
        </w:rPr>
        <w:t>А</w:t>
      </w:r>
      <w:r w:rsidR="00094ED3" w:rsidRPr="002A1C32">
        <w:rPr>
          <w:color w:val="000000"/>
        </w:rPr>
        <w:t>, в которых</w:t>
      </w:r>
      <w:r w:rsidRPr="002A1C32">
        <w:rPr>
          <w:color w:val="000000"/>
        </w:rPr>
        <w:t xml:space="preserve"> </w:t>
      </w:r>
      <w:r w:rsidR="00094ED3" w:rsidRPr="002A1C32">
        <w:rPr>
          <w:color w:val="000000"/>
        </w:rPr>
        <w:t>зол</w:t>
      </w:r>
      <w:r w:rsidR="00094ED3">
        <w:rPr>
          <w:color w:val="000000"/>
        </w:rPr>
        <w:t xml:space="preserve">ь-гель переход </w:t>
      </w:r>
      <w:r>
        <w:rPr>
          <w:color w:val="000000"/>
        </w:rPr>
        <w:t xml:space="preserve">ТМОС </w:t>
      </w:r>
      <w:r w:rsidR="00094ED3">
        <w:rPr>
          <w:color w:val="000000"/>
        </w:rPr>
        <w:t>происходил</w:t>
      </w:r>
      <w:r>
        <w:rPr>
          <w:color w:val="000000"/>
        </w:rPr>
        <w:t xml:space="preserve"> в уже сформированной матрице криогеля.</w:t>
      </w:r>
      <w:r w:rsidR="00285239">
        <w:rPr>
          <w:color w:val="000000"/>
        </w:rPr>
        <w:t xml:space="preserve"> </w:t>
      </w:r>
    </w:p>
    <w:sectPr w:rsidR="002A1C32" w:rsidRPr="002916CB" w:rsidSect="00510E6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3750" w:rsidRDefault="00DB3750" w:rsidP="00DA2490">
      <w:r>
        <w:separator/>
      </w:r>
    </w:p>
  </w:endnote>
  <w:endnote w:type="continuationSeparator" w:id="0">
    <w:p w:rsidR="00DB3750" w:rsidRDefault="00DB3750" w:rsidP="00DA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3750" w:rsidRDefault="00DB3750" w:rsidP="00DA2490">
      <w:r>
        <w:separator/>
      </w:r>
    </w:p>
  </w:footnote>
  <w:footnote w:type="continuationSeparator" w:id="0">
    <w:p w:rsidR="00DB3750" w:rsidRDefault="00DB3750" w:rsidP="00DA2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D422F"/>
    <w:multiLevelType w:val="hybridMultilevel"/>
    <w:tmpl w:val="1C6CD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453DA"/>
    <w:multiLevelType w:val="hybridMultilevel"/>
    <w:tmpl w:val="12CEDD24"/>
    <w:lvl w:ilvl="0" w:tplc="7234CE32">
      <w:start w:val="1"/>
      <w:numFmt w:val="decimal"/>
      <w:lvlText w:val="%1."/>
      <w:lvlJc w:val="left"/>
      <w:pPr>
        <w:ind w:left="1429" w:hanging="360"/>
      </w:pPr>
      <w:rPr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36028835">
    <w:abstractNumId w:val="1"/>
  </w:num>
  <w:num w:numId="2" w16cid:durableId="437528015">
    <w:abstractNumId w:val="2"/>
  </w:num>
  <w:num w:numId="3" w16cid:durableId="904027006">
    <w:abstractNumId w:val="0"/>
  </w:num>
  <w:num w:numId="4" w16cid:durableId="908688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14CF9"/>
    <w:rsid w:val="000405AD"/>
    <w:rsid w:val="00063966"/>
    <w:rsid w:val="00074497"/>
    <w:rsid w:val="00086081"/>
    <w:rsid w:val="00090B70"/>
    <w:rsid w:val="00094ED3"/>
    <w:rsid w:val="000A49E6"/>
    <w:rsid w:val="000D6523"/>
    <w:rsid w:val="00101A1C"/>
    <w:rsid w:val="00104655"/>
    <w:rsid w:val="00106375"/>
    <w:rsid w:val="00116478"/>
    <w:rsid w:val="00120B9B"/>
    <w:rsid w:val="00130241"/>
    <w:rsid w:val="001A2DC7"/>
    <w:rsid w:val="001C5BE0"/>
    <w:rsid w:val="001D3036"/>
    <w:rsid w:val="001E61C2"/>
    <w:rsid w:val="001F0493"/>
    <w:rsid w:val="00217296"/>
    <w:rsid w:val="002202FC"/>
    <w:rsid w:val="00224484"/>
    <w:rsid w:val="002264EE"/>
    <w:rsid w:val="00226758"/>
    <w:rsid w:val="0023307C"/>
    <w:rsid w:val="00237AA2"/>
    <w:rsid w:val="00271F5E"/>
    <w:rsid w:val="00285239"/>
    <w:rsid w:val="002916CB"/>
    <w:rsid w:val="002A1C32"/>
    <w:rsid w:val="002C2B1E"/>
    <w:rsid w:val="002E0B2A"/>
    <w:rsid w:val="002E7939"/>
    <w:rsid w:val="0031361E"/>
    <w:rsid w:val="003309C0"/>
    <w:rsid w:val="003642BB"/>
    <w:rsid w:val="003849BD"/>
    <w:rsid w:val="00391C38"/>
    <w:rsid w:val="003A3809"/>
    <w:rsid w:val="003B76D6"/>
    <w:rsid w:val="003C46DF"/>
    <w:rsid w:val="003C4FB6"/>
    <w:rsid w:val="003D37DF"/>
    <w:rsid w:val="00420DD7"/>
    <w:rsid w:val="00443A3A"/>
    <w:rsid w:val="004A26A3"/>
    <w:rsid w:val="004C26F4"/>
    <w:rsid w:val="004E61E6"/>
    <w:rsid w:val="004F0EDF"/>
    <w:rsid w:val="00510E65"/>
    <w:rsid w:val="00517828"/>
    <w:rsid w:val="00522BF1"/>
    <w:rsid w:val="00551672"/>
    <w:rsid w:val="0058217C"/>
    <w:rsid w:val="0058632D"/>
    <w:rsid w:val="00590166"/>
    <w:rsid w:val="00592817"/>
    <w:rsid w:val="005B186E"/>
    <w:rsid w:val="005D66EE"/>
    <w:rsid w:val="006024A0"/>
    <w:rsid w:val="0061198C"/>
    <w:rsid w:val="00617A0C"/>
    <w:rsid w:val="0065654F"/>
    <w:rsid w:val="006F56FF"/>
    <w:rsid w:val="006F7A19"/>
    <w:rsid w:val="006F7EB9"/>
    <w:rsid w:val="007008A6"/>
    <w:rsid w:val="00715888"/>
    <w:rsid w:val="00726C26"/>
    <w:rsid w:val="00730BBF"/>
    <w:rsid w:val="0074253F"/>
    <w:rsid w:val="00744A57"/>
    <w:rsid w:val="00760A3A"/>
    <w:rsid w:val="00775389"/>
    <w:rsid w:val="00797838"/>
    <w:rsid w:val="007B036A"/>
    <w:rsid w:val="007C36D8"/>
    <w:rsid w:val="007D183F"/>
    <w:rsid w:val="007F2744"/>
    <w:rsid w:val="007F5037"/>
    <w:rsid w:val="008061A6"/>
    <w:rsid w:val="00817C5A"/>
    <w:rsid w:val="0087080D"/>
    <w:rsid w:val="008931BE"/>
    <w:rsid w:val="008F4591"/>
    <w:rsid w:val="00921D45"/>
    <w:rsid w:val="009251BA"/>
    <w:rsid w:val="0093165B"/>
    <w:rsid w:val="00950BDD"/>
    <w:rsid w:val="009A1203"/>
    <w:rsid w:val="009A66DB"/>
    <w:rsid w:val="009B2F80"/>
    <w:rsid w:val="009B3300"/>
    <w:rsid w:val="009C041F"/>
    <w:rsid w:val="009F3380"/>
    <w:rsid w:val="00A02163"/>
    <w:rsid w:val="00A24203"/>
    <w:rsid w:val="00A269F5"/>
    <w:rsid w:val="00A3026D"/>
    <w:rsid w:val="00A314FE"/>
    <w:rsid w:val="00A43D93"/>
    <w:rsid w:val="00A557A2"/>
    <w:rsid w:val="00A914E8"/>
    <w:rsid w:val="00AC3081"/>
    <w:rsid w:val="00B34D37"/>
    <w:rsid w:val="00B36738"/>
    <w:rsid w:val="00B71119"/>
    <w:rsid w:val="00BB26A7"/>
    <w:rsid w:val="00BE24D3"/>
    <w:rsid w:val="00BE6881"/>
    <w:rsid w:val="00BF1207"/>
    <w:rsid w:val="00BF36F8"/>
    <w:rsid w:val="00BF4622"/>
    <w:rsid w:val="00C1011C"/>
    <w:rsid w:val="00C24A50"/>
    <w:rsid w:val="00C61091"/>
    <w:rsid w:val="00C7143C"/>
    <w:rsid w:val="00C753E1"/>
    <w:rsid w:val="00CD00B1"/>
    <w:rsid w:val="00CE193E"/>
    <w:rsid w:val="00CE55EB"/>
    <w:rsid w:val="00CF36FD"/>
    <w:rsid w:val="00CF4763"/>
    <w:rsid w:val="00D22306"/>
    <w:rsid w:val="00D274CF"/>
    <w:rsid w:val="00D42542"/>
    <w:rsid w:val="00D63FEC"/>
    <w:rsid w:val="00D8121C"/>
    <w:rsid w:val="00D87932"/>
    <w:rsid w:val="00D95614"/>
    <w:rsid w:val="00DA2490"/>
    <w:rsid w:val="00DB3750"/>
    <w:rsid w:val="00DC1592"/>
    <w:rsid w:val="00DC21CE"/>
    <w:rsid w:val="00E068EC"/>
    <w:rsid w:val="00E22189"/>
    <w:rsid w:val="00E74069"/>
    <w:rsid w:val="00EB1F49"/>
    <w:rsid w:val="00F05EC8"/>
    <w:rsid w:val="00F21A75"/>
    <w:rsid w:val="00F42BEE"/>
    <w:rsid w:val="00F568F6"/>
    <w:rsid w:val="00F7019A"/>
    <w:rsid w:val="00F865B3"/>
    <w:rsid w:val="00FB1509"/>
    <w:rsid w:val="00FC569A"/>
    <w:rsid w:val="00FE4FB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EC776A"/>
  <w15:chartTrackingRefBased/>
  <w15:docId w15:val="{60B43B36-B9A3-4389-91BC-333A6BE5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10E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rsid w:val="00510E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rsid w:val="00510E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rsid w:val="00510E6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rsid w:val="00510E6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rsid w:val="00510E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10E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10E6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10E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A2490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DA2490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DA2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semiHidden/>
    <w:rsid w:val="00DA249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DA2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semiHidden/>
    <w:rsid w:val="00DA2490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39"/>
    <w:unhideWhenUsed/>
    <w:rsid w:val="00617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текст"/>
    <w:basedOn w:val="a"/>
    <w:link w:val="af2"/>
    <w:qFormat/>
    <w:rsid w:val="00C24A50"/>
    <w:pPr>
      <w:spacing w:before="120" w:after="120" w:line="360" w:lineRule="auto"/>
      <w:ind w:firstLine="709"/>
      <w:jc w:val="both"/>
    </w:pPr>
    <w:rPr>
      <w:rFonts w:eastAsia="Calibri"/>
      <w:sz w:val="28"/>
      <w:szCs w:val="28"/>
      <w:lang w:val="x-none" w:eastAsia="en-US"/>
    </w:rPr>
  </w:style>
  <w:style w:type="character" w:customStyle="1" w:styleId="af2">
    <w:name w:val="текст Знак"/>
    <w:link w:val="af1"/>
    <w:rsid w:val="00C24A50"/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8707">
                  <w:marLeft w:val="1010"/>
                  <w:marRight w:val="9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99590">
                  <w:marLeft w:val="1010"/>
                  <w:marRight w:val="9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gerasenkova.a.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1255946\Desktop\&#1044;&#1080;&#1089;&#1089;&#1077;&#1088;&#1090;&#1072;&#1094;&#1080;&#1103;%20&#1084;&#1072;&#1075;&#1072;\&#1050;&#1086;&#1087;&#1080;&#1103;%20&#1052;&#1086;&#1076;&#1091;&#1083;&#1080;_06_05_202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1255946\Desktop\&#1044;&#1080;&#1089;&#1089;&#1077;&#1088;&#1090;&#1072;&#1094;&#1080;&#1103;%20&#1084;&#1072;&#1075;&#1072;\&#1050;&#1086;&#1087;&#1080;&#1103;%20&#1052;&#1086;&#1076;&#1091;&#1083;&#1080;_06_05_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34868078847775"/>
          <c:y val="3.7627929339918945E-2"/>
          <c:w val="0.80008459112276586"/>
          <c:h val="0.81539523063185693"/>
        </c:manualLayout>
      </c:layout>
      <c:scatterChart>
        <c:scatterStyle val="lineMarker"/>
        <c:varyColors val="0"/>
        <c:ser>
          <c:idx val="4"/>
          <c:order val="0"/>
          <c:tx>
            <c:v>После I этапа</c:v>
          </c:tx>
          <c:spPr>
            <a:ln w="19050" cap="rnd">
              <a:solidFill>
                <a:srgbClr val="0070C0"/>
              </a:solidFill>
              <a:prstDash val="dash"/>
              <a:round/>
            </a:ln>
            <a:effectLst/>
          </c:spPr>
          <c:marker>
            <c:symbol val="square"/>
            <c:size val="4"/>
            <c:spPr>
              <a:solidFill>
                <a:schemeClr val="bg1"/>
              </a:solidFill>
              <a:ln w="9525">
                <a:solidFill>
                  <a:srgbClr val="0070C0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ТМОС!$I$20:$I$23</c:f>
                <c:numCache>
                  <c:formatCode>General</c:formatCode>
                  <c:ptCount val="4"/>
                  <c:pt idx="0">
                    <c:v>0.2</c:v>
                  </c:pt>
                  <c:pt idx="1">
                    <c:v>0.1</c:v>
                  </c:pt>
                  <c:pt idx="2">
                    <c:v>0.5</c:v>
                  </c:pt>
                  <c:pt idx="3">
                    <c:v>1.1000000000000001</c:v>
                  </c:pt>
                </c:numCache>
              </c:numRef>
            </c:plus>
            <c:minus>
              <c:numRef>
                <c:f>ТМОС!$I$20:$I$23</c:f>
                <c:numCache>
                  <c:formatCode>General</c:formatCode>
                  <c:ptCount val="4"/>
                  <c:pt idx="0">
                    <c:v>0.2</c:v>
                  </c:pt>
                  <c:pt idx="1">
                    <c:v>0.1</c:v>
                  </c:pt>
                  <c:pt idx="2">
                    <c:v>0.5</c:v>
                  </c:pt>
                  <c:pt idx="3">
                    <c:v>1.1000000000000001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ТМОС!$B$20:$B$23</c:f>
              <c:numCache>
                <c:formatCode>General</c:formatCode>
                <c:ptCount val="4"/>
                <c:pt idx="0">
                  <c:v>0</c:v>
                </c:pt>
                <c:pt idx="1">
                  <c:v>6.8000000000000005E-2</c:v>
                </c:pt>
                <c:pt idx="2">
                  <c:v>0.20899999999999999</c:v>
                </c:pt>
                <c:pt idx="3">
                  <c:v>0.35599999999999998</c:v>
                </c:pt>
              </c:numCache>
            </c:numRef>
          </c:xVal>
          <c:yVal>
            <c:numRef>
              <c:f>ТМОС!$C$20:$C$23</c:f>
              <c:numCache>
                <c:formatCode>General</c:formatCode>
                <c:ptCount val="4"/>
                <c:pt idx="0">
                  <c:v>1</c:v>
                </c:pt>
                <c:pt idx="1">
                  <c:v>1.6</c:v>
                </c:pt>
                <c:pt idx="2">
                  <c:v>5.6</c:v>
                </c:pt>
                <c:pt idx="3">
                  <c:v>14.1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4EE-4691-931D-4A24E52DFEDF}"/>
            </c:ext>
          </c:extLst>
        </c:ser>
        <c:ser>
          <c:idx val="0"/>
          <c:order val="1"/>
          <c:tx>
            <c:v>После II этапа (Вода)</c:v>
          </c:tx>
          <c:spPr>
            <a:ln w="19050" cap="rnd">
              <a:solidFill>
                <a:srgbClr val="0070C0"/>
              </a:solidFill>
              <a:round/>
            </a:ln>
            <a:effectLst/>
          </c:spPr>
          <c:marker>
            <c:symbol val="square"/>
            <c:size val="4"/>
            <c:spPr>
              <a:solidFill>
                <a:schemeClr val="accent1"/>
              </a:solidFill>
              <a:ln w="9525">
                <a:solidFill>
                  <a:srgbClr val="0070C0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ТМОС!$G$20:$G$23</c:f>
                <c:numCache>
                  <c:formatCode>General</c:formatCode>
                  <c:ptCount val="4"/>
                  <c:pt idx="0">
                    <c:v>0.6</c:v>
                  </c:pt>
                  <c:pt idx="1">
                    <c:v>0.2</c:v>
                  </c:pt>
                  <c:pt idx="2">
                    <c:v>2.8</c:v>
                  </c:pt>
                  <c:pt idx="3">
                    <c:v>5.8</c:v>
                  </c:pt>
                </c:numCache>
              </c:numRef>
            </c:plus>
            <c:minus>
              <c:numRef>
                <c:f>ТМОС!$G$20:$G$23</c:f>
                <c:numCache>
                  <c:formatCode>General</c:formatCode>
                  <c:ptCount val="4"/>
                  <c:pt idx="0">
                    <c:v>0.6</c:v>
                  </c:pt>
                  <c:pt idx="1">
                    <c:v>0.2</c:v>
                  </c:pt>
                  <c:pt idx="2">
                    <c:v>2.8</c:v>
                  </c:pt>
                  <c:pt idx="3">
                    <c:v>5.8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ТМОС!$B$20:$B$23</c:f>
              <c:numCache>
                <c:formatCode>General</c:formatCode>
                <c:ptCount val="4"/>
                <c:pt idx="0">
                  <c:v>0</c:v>
                </c:pt>
                <c:pt idx="1">
                  <c:v>6.8000000000000005E-2</c:v>
                </c:pt>
                <c:pt idx="2">
                  <c:v>0.20899999999999999</c:v>
                </c:pt>
                <c:pt idx="3">
                  <c:v>0.35599999999999998</c:v>
                </c:pt>
              </c:numCache>
            </c:numRef>
          </c:xVal>
          <c:yVal>
            <c:numRef>
              <c:f>ТМОС!$E$20:$E$23</c:f>
              <c:numCache>
                <c:formatCode>General</c:formatCode>
                <c:ptCount val="4"/>
                <c:pt idx="0">
                  <c:v>5.3</c:v>
                </c:pt>
                <c:pt idx="1">
                  <c:v>9.1</c:v>
                </c:pt>
                <c:pt idx="2">
                  <c:v>36.700000000000003</c:v>
                </c:pt>
                <c:pt idx="3">
                  <c:v>58.1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4EE-4691-931D-4A24E52DFEDF}"/>
            </c:ext>
          </c:extLst>
        </c:ser>
        <c:ser>
          <c:idx val="3"/>
          <c:order val="2"/>
          <c:tx>
            <c:v>После II этапа (0.2 N HCl)</c:v>
          </c:tx>
          <c:spPr>
            <a:ln w="19050" cap="rnd">
              <a:solidFill>
                <a:srgbClr val="C00000"/>
              </a:solidFill>
              <a:round/>
            </a:ln>
            <a:effectLst/>
          </c:spPr>
          <c:marker>
            <c:symbol val="triangle"/>
            <c:size val="4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ТМОС!$G$32:$G$35</c:f>
                <c:numCache>
                  <c:formatCode>General</c:formatCode>
                  <c:ptCount val="4"/>
                  <c:pt idx="0">
                    <c:v>0.6</c:v>
                  </c:pt>
                  <c:pt idx="1">
                    <c:v>1.9</c:v>
                  </c:pt>
                  <c:pt idx="2">
                    <c:v>4.5999999999999996</c:v>
                  </c:pt>
                  <c:pt idx="3">
                    <c:v>6.2</c:v>
                  </c:pt>
                </c:numCache>
              </c:numRef>
            </c:plus>
            <c:minus>
              <c:numRef>
                <c:f>ТМОС!$G$32:$G$35</c:f>
                <c:numCache>
                  <c:formatCode>General</c:formatCode>
                  <c:ptCount val="4"/>
                  <c:pt idx="0">
                    <c:v>0.6</c:v>
                  </c:pt>
                  <c:pt idx="1">
                    <c:v>1.9</c:v>
                  </c:pt>
                  <c:pt idx="2">
                    <c:v>4.5999999999999996</c:v>
                  </c:pt>
                  <c:pt idx="3">
                    <c:v>6.2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ТМОС!$B$32:$B$35</c:f>
              <c:numCache>
                <c:formatCode>General</c:formatCode>
                <c:ptCount val="4"/>
                <c:pt idx="0">
                  <c:v>0</c:v>
                </c:pt>
                <c:pt idx="1">
                  <c:v>6.8000000000000005E-2</c:v>
                </c:pt>
                <c:pt idx="2">
                  <c:v>0.20899999999999999</c:v>
                </c:pt>
                <c:pt idx="3">
                  <c:v>0.35599999999999998</c:v>
                </c:pt>
              </c:numCache>
            </c:numRef>
          </c:xVal>
          <c:yVal>
            <c:numRef>
              <c:f>ТМОС!$E$32:$E$35</c:f>
              <c:numCache>
                <c:formatCode>General</c:formatCode>
                <c:ptCount val="4"/>
                <c:pt idx="0">
                  <c:v>5.2</c:v>
                </c:pt>
                <c:pt idx="1">
                  <c:v>21.2</c:v>
                </c:pt>
                <c:pt idx="2">
                  <c:v>55.5</c:v>
                </c:pt>
                <c:pt idx="3">
                  <c:v>101.1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44EE-4691-931D-4A24E52DFE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40416696"/>
        <c:axId val="640417016"/>
      </c:scatterChart>
      <c:valAx>
        <c:axId val="6404166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6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/>
                  <a:t>Концентрация ТМОС в исходном растворе, моль/л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6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0417016"/>
        <c:crosses val="autoZero"/>
        <c:crossBetween val="midCat"/>
      </c:valAx>
      <c:valAx>
        <c:axId val="64041701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/>
                  <a:t>G</a:t>
                </a:r>
                <a:r>
                  <a:rPr lang="en-US" b="1" baseline="-25000"/>
                  <a:t>0</a:t>
                </a:r>
                <a:r>
                  <a:rPr lang="ru-RU" b="1"/>
                  <a:t>, кПа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041669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3477979118077127"/>
          <c:y val="6.2305554888287616E-2"/>
          <c:w val="0.52668635170603684"/>
          <c:h val="0.2172458898663725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 sz="6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412189761203081"/>
          <c:y val="5.8997978123547963E-2"/>
          <c:w val="0.80077615590183138"/>
          <c:h val="0.79247447537957272"/>
        </c:manualLayout>
      </c:layout>
      <c:scatterChart>
        <c:scatterStyle val="lineMarker"/>
        <c:varyColors val="0"/>
        <c:ser>
          <c:idx val="0"/>
          <c:order val="0"/>
          <c:tx>
            <c:v>После I этапа </c:v>
          </c:tx>
          <c:spPr>
            <a:ln w="19050" cap="rnd">
              <a:solidFill>
                <a:srgbClr val="7030A0"/>
              </a:solidFill>
              <a:prstDash val="dash"/>
              <a:round/>
            </a:ln>
            <a:effectLst/>
          </c:spPr>
          <c:marker>
            <c:symbol val="triangle"/>
            <c:size val="4"/>
            <c:spPr>
              <a:solidFill>
                <a:schemeClr val="bg1"/>
              </a:solidFill>
              <a:ln w="12700">
                <a:solidFill>
                  <a:srgbClr val="7030A0">
                    <a:alpha val="97000"/>
                  </a:srgbClr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(ТМОС!$G$56,ТМОС!$G$57,ТМОС!$G$59,ТМОС!$G$61)</c:f>
                <c:numCache>
                  <c:formatCode>General</c:formatCode>
                  <c:ptCount val="4"/>
                  <c:pt idx="0">
                    <c:v>0.3</c:v>
                  </c:pt>
                  <c:pt idx="1">
                    <c:v>0.5</c:v>
                  </c:pt>
                  <c:pt idx="2">
                    <c:v>1.1000000000000001</c:v>
                  </c:pt>
                  <c:pt idx="3">
                    <c:v>2.4</c:v>
                  </c:pt>
                </c:numCache>
              </c:numRef>
            </c:plus>
            <c:minus>
              <c:numRef>
                <c:f>(ТМОС!$G$56,ТМОС!$G$57,ТМОС!$G$59,ТМОС!$G$61)</c:f>
                <c:numCache>
                  <c:formatCode>General</c:formatCode>
                  <c:ptCount val="4"/>
                  <c:pt idx="0">
                    <c:v>0.3</c:v>
                  </c:pt>
                  <c:pt idx="1">
                    <c:v>0.5</c:v>
                  </c:pt>
                  <c:pt idx="2">
                    <c:v>1.1000000000000001</c:v>
                  </c:pt>
                  <c:pt idx="3">
                    <c:v>2.4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(ТМОС!$B$56,ТМОС!$B$57,ТМОС!$B$59,ТМОС!$B$61)</c:f>
              <c:numCache>
                <c:formatCode>General</c:formatCode>
                <c:ptCount val="4"/>
                <c:pt idx="0">
                  <c:v>0</c:v>
                </c:pt>
                <c:pt idx="1">
                  <c:v>6.8000000000000005E-2</c:v>
                </c:pt>
                <c:pt idx="2">
                  <c:v>0.20899999999999999</c:v>
                </c:pt>
                <c:pt idx="3">
                  <c:v>0.35599999999999998</c:v>
                </c:pt>
              </c:numCache>
            </c:numRef>
          </c:xVal>
          <c:yVal>
            <c:numRef>
              <c:f>(ТМОС!$C$56,ТМОС!$C$57,ТМОС!$C$59,ТМОС!$C$61)</c:f>
              <c:numCache>
                <c:formatCode>General</c:formatCode>
                <c:ptCount val="4"/>
                <c:pt idx="0">
                  <c:v>3.1</c:v>
                </c:pt>
                <c:pt idx="1">
                  <c:v>6.6</c:v>
                </c:pt>
                <c:pt idx="2">
                  <c:v>11.6</c:v>
                </c:pt>
                <c:pt idx="3">
                  <c:v>33.6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245-4647-9333-F9C66AC64412}"/>
            </c:ext>
          </c:extLst>
        </c:ser>
        <c:ser>
          <c:idx val="3"/>
          <c:order val="1"/>
          <c:tx>
            <c:v>После II этапа (Вода)</c:v>
          </c:tx>
          <c:spPr>
            <a:ln w="19050" cap="rnd">
              <a:solidFill>
                <a:srgbClr val="7030A0"/>
              </a:solidFill>
              <a:round/>
            </a:ln>
            <a:effectLst/>
          </c:spPr>
          <c:marker>
            <c:symbol val="triangle"/>
            <c:size val="4"/>
            <c:spPr>
              <a:solidFill>
                <a:srgbClr val="7030A0"/>
              </a:solidFill>
              <a:ln w="9525">
                <a:solidFill>
                  <a:srgbClr val="7030A0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(ТМОС!$H$56,ТМОС!$H$57,ТМОС!$H$59,ТМОС!$H$61)</c:f>
                <c:numCache>
                  <c:formatCode>General</c:formatCode>
                  <c:ptCount val="4"/>
                  <c:pt idx="0">
                    <c:v>1.2</c:v>
                  </c:pt>
                  <c:pt idx="1">
                    <c:v>3.3</c:v>
                  </c:pt>
                  <c:pt idx="2">
                    <c:v>7</c:v>
                  </c:pt>
                  <c:pt idx="3">
                    <c:v>8.1</c:v>
                  </c:pt>
                </c:numCache>
              </c:numRef>
            </c:plus>
            <c:minus>
              <c:numRef>
                <c:f>(ТМОС!$H$56,ТМОС!$H$57,ТМОС!$H$59,ТМОС!$H$61)</c:f>
                <c:numCache>
                  <c:formatCode>General</c:formatCode>
                  <c:ptCount val="4"/>
                  <c:pt idx="0">
                    <c:v>1.2</c:v>
                  </c:pt>
                  <c:pt idx="1">
                    <c:v>3.3</c:v>
                  </c:pt>
                  <c:pt idx="2">
                    <c:v>7</c:v>
                  </c:pt>
                  <c:pt idx="3">
                    <c:v>8.1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(ТМОС!$B$56,ТМОС!$B$57,ТМОС!$B$59,ТМОС!$B$61)</c:f>
              <c:numCache>
                <c:formatCode>General</c:formatCode>
                <c:ptCount val="4"/>
                <c:pt idx="0">
                  <c:v>0</c:v>
                </c:pt>
                <c:pt idx="1">
                  <c:v>6.8000000000000005E-2</c:v>
                </c:pt>
                <c:pt idx="2">
                  <c:v>0.20899999999999999</c:v>
                </c:pt>
                <c:pt idx="3">
                  <c:v>0.35599999999999998</c:v>
                </c:pt>
              </c:numCache>
            </c:numRef>
          </c:xVal>
          <c:yVal>
            <c:numRef>
              <c:f>(ТМОС!$E$56,ТМОС!$E$57,ТМОС!$E$59,ТМОС!$E$61)</c:f>
              <c:numCache>
                <c:formatCode>General</c:formatCode>
                <c:ptCount val="4"/>
                <c:pt idx="0">
                  <c:v>12.4</c:v>
                </c:pt>
                <c:pt idx="1">
                  <c:v>41.9</c:v>
                </c:pt>
                <c:pt idx="2">
                  <c:v>76.5</c:v>
                </c:pt>
                <c:pt idx="3">
                  <c:v>80.599999999999994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245-4647-9333-F9C66AC644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40416696"/>
        <c:axId val="640417016"/>
      </c:scatterChart>
      <c:valAx>
        <c:axId val="6404166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6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/>
                  <a:t>Концентрация ТМОС в исходном растворе, моль/л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6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0417016"/>
        <c:crosses val="autoZero"/>
        <c:crossBetween val="midCat"/>
      </c:valAx>
      <c:valAx>
        <c:axId val="64041701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/>
                  <a:t>G</a:t>
                </a:r>
                <a:r>
                  <a:rPr lang="en-US" b="1" baseline="-25000"/>
                  <a:t>0</a:t>
                </a:r>
                <a:r>
                  <a:rPr lang="ru-RU" b="1"/>
                  <a:t>, кПа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0416696"/>
        <c:crosses val="autoZero"/>
        <c:crossBetween val="midCat"/>
        <c:majorUnit val="2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9.8820840072217669E-2"/>
          <c:y val="5.8240905942695549E-2"/>
          <c:w val="0.5543716126393291"/>
          <c:h val="0.128937505869229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 sz="600" b="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Гибридные криогели, сформированные из растворов поливинилового спирта в диметилсульфоксиде с добавками тетраметоксисилана</vt:lpstr>
    </vt:vector>
  </TitlesOfParts>
  <Company>Lomonosov MSU</Company>
  <LinksUpToDate>false</LinksUpToDate>
  <CharactersWithSpaces>2851</CharactersWithSpaces>
  <SharedDoc>false</SharedDoc>
  <HLinks>
    <vt:vector size="6" baseType="variant">
      <vt:variant>
        <vt:i4>3342345</vt:i4>
      </vt:variant>
      <vt:variant>
        <vt:i4>0</vt:i4>
      </vt:variant>
      <vt:variant>
        <vt:i4>0</vt:i4>
      </vt:variant>
      <vt:variant>
        <vt:i4>5</vt:i4>
      </vt:variant>
      <vt:variant>
        <vt:lpwstr>mailto:gerasenkova.a.i@mail.ru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Гибридные криогели, сформированные из растворов поливинилового спирта в диметилсульфоксиде с добавками тетраметоксисилана</dc:title>
  <dc:subject/>
  <dc:creator>Алена Герасенкова</dc:creator>
  <cp:keywords/>
  <cp:lastModifiedBy>Алена Герасенкова</cp:lastModifiedBy>
  <cp:revision>2</cp:revision>
  <dcterms:created xsi:type="dcterms:W3CDTF">2023-02-15T22:06:00Z</dcterms:created>
  <dcterms:modified xsi:type="dcterms:W3CDTF">2023-02-15T22:06:00Z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