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7015E" w14:textId="77777777" w:rsidR="003E4B4E" w:rsidRDefault="00C26D7B">
      <w:pPr>
        <w:shd w:val="clear" w:color="auto" w:fill="FFFFFF"/>
        <w:jc w:val="center"/>
      </w:pPr>
      <w:r>
        <w:rPr>
          <w:b/>
          <w:color w:val="000000"/>
        </w:rPr>
        <w:t>Биорезорбируемые</w:t>
      </w:r>
      <w:r w:rsidR="00037F94">
        <w:rPr>
          <w:b/>
          <w:color w:val="000000"/>
        </w:rPr>
        <w:t xml:space="preserve"> </w:t>
      </w:r>
      <w:r>
        <w:rPr>
          <w:b/>
          <w:color w:val="000000"/>
        </w:rPr>
        <w:t xml:space="preserve">нити для регенеративной медицины </w:t>
      </w:r>
      <w:r w:rsidR="00037F94">
        <w:rPr>
          <w:b/>
          <w:color w:val="000000"/>
        </w:rPr>
        <w:t xml:space="preserve">из формовочной композиции, включающей </w:t>
      </w:r>
      <w:r>
        <w:rPr>
          <w:b/>
          <w:color w:val="000000"/>
        </w:rPr>
        <w:t xml:space="preserve">альгинат натрия </w:t>
      </w:r>
      <w:r w:rsidR="00037F94">
        <w:rPr>
          <w:b/>
          <w:color w:val="000000"/>
        </w:rPr>
        <w:t xml:space="preserve">и </w:t>
      </w:r>
      <w:proofErr w:type="spellStart"/>
      <w:r w:rsidR="00037F94">
        <w:rPr>
          <w:b/>
          <w:color w:val="000000"/>
        </w:rPr>
        <w:t>феруловую</w:t>
      </w:r>
      <w:proofErr w:type="spellEnd"/>
      <w:r w:rsidR="00037F94">
        <w:rPr>
          <w:b/>
          <w:color w:val="000000"/>
        </w:rPr>
        <w:t xml:space="preserve"> кислоту</w:t>
      </w:r>
    </w:p>
    <w:p w14:paraId="7E4C58AC" w14:textId="62E1761D" w:rsidR="003E4B4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</w:pPr>
      <w:r>
        <w:rPr>
          <w:b/>
          <w:i/>
          <w:color w:val="000000"/>
        </w:rPr>
        <w:t xml:space="preserve">Ахмедов М.М., </w:t>
      </w:r>
      <w:r w:rsidR="003A4E33">
        <w:rPr>
          <w:b/>
          <w:i/>
          <w:color w:val="000000"/>
        </w:rPr>
        <w:t xml:space="preserve">Привалова Ю.И., </w:t>
      </w:r>
      <w:r>
        <w:rPr>
          <w:b/>
          <w:i/>
          <w:color w:val="000000"/>
        </w:rPr>
        <w:t>Захарова В.А., Кильдеева Н.Р.</w:t>
      </w:r>
    </w:p>
    <w:p w14:paraId="51F2C368" w14:textId="77777777" w:rsidR="003E4B4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</w:pPr>
      <w:r>
        <w:rPr>
          <w:i/>
          <w:color w:val="000000"/>
        </w:rPr>
        <w:t>Студент, 1 курс магистратуры</w:t>
      </w:r>
    </w:p>
    <w:p w14:paraId="693F4F9C" w14:textId="77777777" w:rsidR="003E4B4E" w:rsidRDefault="00000000">
      <w:pPr>
        <w:shd w:val="clear" w:color="auto" w:fill="FFFFFF"/>
        <w:jc w:val="center"/>
      </w:pPr>
      <w:r>
        <w:rPr>
          <w:i/>
          <w:color w:val="000000"/>
        </w:rPr>
        <w:t>Российский государственный университет имени А.Н. Косыгина, Москва, Россия</w:t>
      </w:r>
    </w:p>
    <w:p w14:paraId="3CDE03EA" w14:textId="77777777" w:rsidR="003E4B4E" w:rsidRPr="00C26D7B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lang w:val="en-US"/>
        </w:rPr>
      </w:pPr>
      <w:r>
        <w:rPr>
          <w:i/>
          <w:color w:val="000000"/>
          <w:lang w:val="en-US"/>
        </w:rPr>
        <w:t xml:space="preserve">E-mail: </w:t>
      </w:r>
      <w:hyperlink r:id="rId5" w:history="1">
        <w:r>
          <w:rPr>
            <w:rStyle w:val="a4"/>
            <w:i/>
            <w:lang w:val="en-US"/>
          </w:rPr>
          <w:t>akhmedov.mm.rgu@gmail.com</w:t>
        </w:r>
      </w:hyperlink>
      <w:r>
        <w:rPr>
          <w:i/>
          <w:color w:val="000000"/>
          <w:u w:val="single"/>
          <w:lang w:val="en-US"/>
        </w:rPr>
        <w:t xml:space="preserve"> </w:t>
      </w:r>
      <w:r>
        <w:rPr>
          <w:i/>
          <w:color w:val="000000"/>
          <w:lang w:val="en-US"/>
        </w:rPr>
        <w:t xml:space="preserve"> </w:t>
      </w:r>
    </w:p>
    <w:p w14:paraId="2C490598" w14:textId="77777777" w:rsidR="003E4B4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397"/>
        <w:jc w:val="both"/>
      </w:pPr>
      <w:r>
        <w:rPr>
          <w:color w:val="000000"/>
        </w:rPr>
        <w:t xml:space="preserve">В настоящее время как никогда важно развитие отечественной промышленности, а в особенности её медицинской отрасли, зависящей от поставок импортных </w:t>
      </w:r>
      <w:r w:rsidR="00C26D7B">
        <w:rPr>
          <w:color w:val="000000"/>
        </w:rPr>
        <w:t>искусственных</w:t>
      </w:r>
      <w:r>
        <w:rPr>
          <w:color w:val="000000"/>
        </w:rPr>
        <w:t xml:space="preserve"> шовных материалов. Индивидуальные шовные материалы обладают узкой специализацией ввиду различий в требованиях к материалу в зависимости от вида раны.</w:t>
      </w:r>
    </w:p>
    <w:p w14:paraId="08686D0B" w14:textId="77777777" w:rsidR="003E4B4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397"/>
        <w:jc w:val="both"/>
      </w:pPr>
      <w:r>
        <w:rPr>
          <w:color w:val="000000"/>
        </w:rPr>
        <w:t xml:space="preserve">Широта ассортимента </w:t>
      </w:r>
      <w:r w:rsidR="00C26D7B">
        <w:rPr>
          <w:color w:val="000000"/>
        </w:rPr>
        <w:t>искусственных</w:t>
      </w:r>
      <w:r>
        <w:rPr>
          <w:color w:val="000000"/>
        </w:rPr>
        <w:t xml:space="preserve"> шовных материалов по</w:t>
      </w:r>
      <w:r w:rsidR="0037018A">
        <w:rPr>
          <w:color w:val="000000"/>
        </w:rPr>
        <w:t>зволяет</w:t>
      </w:r>
      <w:r>
        <w:rPr>
          <w:color w:val="000000"/>
        </w:rPr>
        <w:t xml:space="preserve"> для каждого вида раны подобрать наиболее подходящую шовную нить. Рынок шовных нитей на сегодняшний день состоит из нескольких разновидностей материалов, обладающих различными эксплуатационными характеристиками</w:t>
      </w:r>
      <w:r w:rsidR="00C26D7B">
        <w:rPr>
          <w:color w:val="000000"/>
        </w:rPr>
        <w:t>.</w:t>
      </w:r>
      <w:r>
        <w:rPr>
          <w:color w:val="000000"/>
        </w:rPr>
        <w:t xml:space="preserve"> </w:t>
      </w:r>
      <w:r w:rsidR="00C26D7B">
        <w:rPr>
          <w:color w:val="000000"/>
        </w:rPr>
        <w:t xml:space="preserve">Шовные нити могут быть изготовлены из </w:t>
      </w:r>
      <w:proofErr w:type="spellStart"/>
      <w:r w:rsidR="00C26D7B">
        <w:rPr>
          <w:color w:val="000000"/>
        </w:rPr>
        <w:t>резорбируемых</w:t>
      </w:r>
      <w:proofErr w:type="spellEnd"/>
      <w:r w:rsidR="00C26D7B">
        <w:rPr>
          <w:color w:val="000000"/>
        </w:rPr>
        <w:t xml:space="preserve"> и </w:t>
      </w:r>
      <w:proofErr w:type="spellStart"/>
      <w:r w:rsidR="00C26D7B">
        <w:rPr>
          <w:color w:val="000000"/>
        </w:rPr>
        <w:t>нерезорбируемых</w:t>
      </w:r>
      <w:proofErr w:type="spellEnd"/>
      <w:r w:rsidR="00C26D7B">
        <w:rPr>
          <w:color w:val="000000"/>
        </w:rPr>
        <w:t xml:space="preserve"> в организме </w:t>
      </w:r>
      <w:r w:rsidR="0037018A">
        <w:rPr>
          <w:color w:val="000000"/>
        </w:rPr>
        <w:t>материалов</w:t>
      </w:r>
      <w:r w:rsidR="00C26D7B">
        <w:rPr>
          <w:color w:val="000000"/>
        </w:rPr>
        <w:t xml:space="preserve">. </w:t>
      </w:r>
    </w:p>
    <w:p w14:paraId="292BE3CA" w14:textId="77777777" w:rsidR="003E4B4E" w:rsidRDefault="00C26D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397"/>
        <w:jc w:val="both"/>
      </w:pPr>
      <w:r>
        <w:rPr>
          <w:color w:val="000000"/>
        </w:rPr>
        <w:t>Нити из стали, полипропилена, нейлона сохраняют постоянную прочность после имплантации, однако затем требуется их извлечение после заживления раны.</w:t>
      </w:r>
      <w:r w:rsidRPr="00C26D7B">
        <w:rPr>
          <w:color w:val="000000"/>
        </w:rPr>
        <w:t xml:space="preserve"> </w:t>
      </w:r>
    </w:p>
    <w:p w14:paraId="13CE76FB" w14:textId="77777777" w:rsidR="003E4B4E" w:rsidRDefault="00C26D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397"/>
        <w:jc w:val="both"/>
      </w:pPr>
      <w:r>
        <w:rPr>
          <w:color w:val="000000"/>
        </w:rPr>
        <w:t>Нити из коллагена (</w:t>
      </w:r>
      <w:proofErr w:type="spellStart"/>
      <w:r>
        <w:rPr>
          <w:color w:val="000000"/>
        </w:rPr>
        <w:t>кэтгута</w:t>
      </w:r>
      <w:proofErr w:type="spellEnd"/>
      <w:r>
        <w:rPr>
          <w:color w:val="000000"/>
        </w:rPr>
        <w:t>, хромированн</w:t>
      </w:r>
      <w:r w:rsidR="0037018A">
        <w:rPr>
          <w:color w:val="000000"/>
        </w:rPr>
        <w:t>ого</w:t>
      </w:r>
      <w:r>
        <w:rPr>
          <w:color w:val="000000"/>
        </w:rPr>
        <w:t xml:space="preserve"> кетгута), материала натурального происхождения</w:t>
      </w:r>
      <w:r w:rsidR="0037018A">
        <w:rPr>
          <w:color w:val="000000"/>
        </w:rPr>
        <w:t>,</w:t>
      </w:r>
      <w:r>
        <w:rPr>
          <w:color w:val="000000"/>
        </w:rPr>
        <w:t xml:space="preserve"> обладают способностью к </w:t>
      </w:r>
      <w:proofErr w:type="spellStart"/>
      <w:r>
        <w:rPr>
          <w:color w:val="000000"/>
        </w:rPr>
        <w:t>биорезорбции</w:t>
      </w:r>
      <w:proofErr w:type="spellEnd"/>
      <w:r>
        <w:rPr>
          <w:color w:val="000000"/>
        </w:rPr>
        <w:t>, но могут провоцировать сильную иммунную реакцию организма.</w:t>
      </w:r>
      <w:r w:rsidRPr="00C26D7B">
        <w:rPr>
          <w:color w:val="000000"/>
        </w:rPr>
        <w:t xml:space="preserve"> </w:t>
      </w:r>
    </w:p>
    <w:p w14:paraId="72B7304E" w14:textId="77777777" w:rsidR="003E4B4E" w:rsidRDefault="00D23DC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397"/>
        <w:jc w:val="both"/>
      </w:pPr>
      <w:r>
        <w:rPr>
          <w:color w:val="000000"/>
        </w:rPr>
        <w:t>Нити из синтетически</w:t>
      </w:r>
      <w:r w:rsidR="00394077">
        <w:rPr>
          <w:color w:val="000000"/>
        </w:rPr>
        <w:t>х полимеров</w:t>
      </w:r>
      <w:r>
        <w:rPr>
          <w:color w:val="000000"/>
        </w:rPr>
        <w:t xml:space="preserve"> </w:t>
      </w:r>
      <w:r w:rsidR="00394077">
        <w:rPr>
          <w:color w:val="000000"/>
        </w:rPr>
        <w:t>- о</w:t>
      </w:r>
      <w:r>
        <w:rPr>
          <w:color w:val="000000"/>
        </w:rPr>
        <w:t>рганически</w:t>
      </w:r>
      <w:r w:rsidR="00394077">
        <w:rPr>
          <w:color w:val="000000"/>
        </w:rPr>
        <w:t>х</w:t>
      </w:r>
      <w:r>
        <w:rPr>
          <w:color w:val="000000"/>
        </w:rPr>
        <w:t xml:space="preserve"> полиэфир</w:t>
      </w:r>
      <w:r w:rsidR="00394077">
        <w:rPr>
          <w:color w:val="000000"/>
        </w:rPr>
        <w:t>ов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полидиоксанон</w:t>
      </w:r>
      <w:r w:rsidR="00394077">
        <w:rPr>
          <w:color w:val="000000"/>
        </w:rPr>
        <w:t>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полиглекапрон</w:t>
      </w:r>
      <w:r w:rsidR="00394077">
        <w:rPr>
          <w:color w:val="000000"/>
        </w:rPr>
        <w:t>а</w:t>
      </w:r>
      <w:proofErr w:type="spellEnd"/>
      <w:r w:rsidR="0037018A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полигликолиев</w:t>
      </w:r>
      <w:r w:rsidR="00394077">
        <w:rPr>
          <w:color w:val="000000"/>
        </w:rPr>
        <w:t>ой</w:t>
      </w:r>
      <w:proofErr w:type="spellEnd"/>
      <w:r>
        <w:rPr>
          <w:color w:val="000000"/>
        </w:rPr>
        <w:t xml:space="preserve"> кислот</w:t>
      </w:r>
      <w:r w:rsidR="00394077">
        <w:rPr>
          <w:color w:val="000000"/>
        </w:rPr>
        <w:t>ы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полимолочн</w:t>
      </w:r>
      <w:r w:rsidR="00394077">
        <w:rPr>
          <w:color w:val="000000"/>
        </w:rPr>
        <w:t>ой</w:t>
      </w:r>
      <w:proofErr w:type="spellEnd"/>
      <w:r>
        <w:rPr>
          <w:color w:val="000000"/>
        </w:rPr>
        <w:t xml:space="preserve"> кислот</w:t>
      </w:r>
      <w:r w:rsidR="00394077">
        <w:rPr>
          <w:color w:val="000000"/>
        </w:rPr>
        <w:t>ы</w:t>
      </w:r>
      <w:r>
        <w:rPr>
          <w:color w:val="000000"/>
        </w:rPr>
        <w:t xml:space="preserve">, а </w:t>
      </w:r>
      <w:r w:rsidR="0037018A">
        <w:rPr>
          <w:color w:val="000000"/>
        </w:rPr>
        <w:t>также</w:t>
      </w:r>
      <w:r>
        <w:rPr>
          <w:color w:val="000000"/>
        </w:rPr>
        <w:t xml:space="preserve"> иные вещества и сополимеры)</w:t>
      </w:r>
      <w:r w:rsidR="00394077">
        <w:rPr>
          <w:color w:val="000000"/>
        </w:rPr>
        <w:t xml:space="preserve"> относят к категории </w:t>
      </w:r>
      <w:r>
        <w:rPr>
          <w:color w:val="000000"/>
        </w:rPr>
        <w:t xml:space="preserve">специфичных шовных материалов, </w:t>
      </w:r>
      <w:r w:rsidR="00394077">
        <w:rPr>
          <w:color w:val="000000"/>
        </w:rPr>
        <w:t>достаточно</w:t>
      </w:r>
      <w:r>
        <w:rPr>
          <w:color w:val="000000"/>
        </w:rPr>
        <w:t xml:space="preserve"> полно </w:t>
      </w:r>
      <w:r w:rsidR="00394077">
        <w:rPr>
          <w:color w:val="000000"/>
        </w:rPr>
        <w:t>удовлетворяющих</w:t>
      </w:r>
      <w:r>
        <w:rPr>
          <w:color w:val="000000"/>
        </w:rPr>
        <w:t xml:space="preserve"> требованиям, </w:t>
      </w:r>
      <w:r w:rsidR="00394077">
        <w:rPr>
          <w:color w:val="000000"/>
        </w:rPr>
        <w:t>предъявляемым</w:t>
      </w:r>
      <w:r>
        <w:rPr>
          <w:color w:val="000000"/>
        </w:rPr>
        <w:t xml:space="preserve"> к материалам для </w:t>
      </w:r>
      <w:r w:rsidR="00394077">
        <w:rPr>
          <w:color w:val="000000"/>
        </w:rPr>
        <w:t>лечения</w:t>
      </w:r>
      <w:r>
        <w:rPr>
          <w:color w:val="000000"/>
        </w:rPr>
        <w:t xml:space="preserve"> различных типов ран. </w:t>
      </w:r>
      <w:r w:rsidR="00394077">
        <w:rPr>
          <w:color w:val="000000"/>
        </w:rPr>
        <w:t xml:space="preserve">При этом </w:t>
      </w:r>
      <w:r w:rsidR="0037018A">
        <w:rPr>
          <w:color w:val="000000"/>
        </w:rPr>
        <w:t>п</w:t>
      </w:r>
      <w:r w:rsidR="00394077">
        <w:rPr>
          <w:color w:val="000000"/>
        </w:rPr>
        <w:t xml:space="preserve">ри использовании шовного материала из этих синтетических полимеров возможно </w:t>
      </w:r>
      <w:r>
        <w:rPr>
          <w:color w:val="000000"/>
        </w:rPr>
        <w:t>воспалени</w:t>
      </w:r>
      <w:r w:rsidR="00394077">
        <w:rPr>
          <w:color w:val="000000"/>
        </w:rPr>
        <w:t>е</w:t>
      </w:r>
      <w:r>
        <w:rPr>
          <w:color w:val="000000"/>
        </w:rPr>
        <w:t xml:space="preserve"> близлежащих тканей из-за </w:t>
      </w:r>
      <w:r w:rsidR="00394077">
        <w:rPr>
          <w:color w:val="000000"/>
        </w:rPr>
        <w:t>воздействия</w:t>
      </w:r>
      <w:r>
        <w:rPr>
          <w:color w:val="000000"/>
        </w:rPr>
        <w:t xml:space="preserve"> продуктов </w:t>
      </w:r>
      <w:proofErr w:type="spellStart"/>
      <w:r>
        <w:rPr>
          <w:color w:val="000000"/>
        </w:rPr>
        <w:t>биоразложения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оксикислот</w:t>
      </w:r>
      <w:proofErr w:type="spellEnd"/>
      <w:r>
        <w:rPr>
          <w:color w:val="000000"/>
        </w:rPr>
        <w:t xml:space="preserve"> (мономеров) </w:t>
      </w:r>
      <w:r w:rsidR="00394077">
        <w:rPr>
          <w:color w:val="000000"/>
        </w:rPr>
        <w:t xml:space="preserve">на </w:t>
      </w:r>
      <w:r>
        <w:rPr>
          <w:color w:val="000000"/>
        </w:rPr>
        <w:t xml:space="preserve">клетки организма. </w:t>
      </w:r>
      <w:r w:rsidR="002063F0">
        <w:rPr>
          <w:color w:val="000000"/>
        </w:rPr>
        <w:t>П</w:t>
      </w:r>
      <w:r>
        <w:rPr>
          <w:color w:val="000000"/>
        </w:rPr>
        <w:t xml:space="preserve">олиэфир </w:t>
      </w:r>
      <w:proofErr w:type="spellStart"/>
      <w:r>
        <w:rPr>
          <w:color w:val="000000"/>
        </w:rPr>
        <w:t>политриметиленкарбонат</w:t>
      </w:r>
      <w:r w:rsidR="0037018A">
        <w:rPr>
          <w:color w:val="000000"/>
        </w:rPr>
        <w:t>а</w:t>
      </w:r>
      <w:proofErr w:type="spellEnd"/>
      <w:r>
        <w:rPr>
          <w:color w:val="000000"/>
        </w:rPr>
        <w:t xml:space="preserve"> в процессе гидролиза </w:t>
      </w:r>
      <w:r w:rsidR="002063F0">
        <w:rPr>
          <w:color w:val="000000"/>
        </w:rPr>
        <w:t>выделяет</w:t>
      </w:r>
      <w:r>
        <w:rPr>
          <w:color w:val="000000"/>
        </w:rPr>
        <w:t xml:space="preserve"> слабую угольную кислоту, не приводящую к воспалению, однако его </w:t>
      </w:r>
      <w:r w:rsidR="002063F0">
        <w:rPr>
          <w:color w:val="000000"/>
        </w:rPr>
        <w:t>крупномасштабное</w:t>
      </w:r>
      <w:r>
        <w:rPr>
          <w:color w:val="000000"/>
        </w:rPr>
        <w:t xml:space="preserve"> производство предполагает использование опасных реактивов</w:t>
      </w:r>
      <w:r w:rsidR="0037018A">
        <w:rPr>
          <w:color w:val="000000"/>
        </w:rPr>
        <w:t xml:space="preserve"> </w:t>
      </w:r>
      <w:r>
        <w:rPr>
          <w:color w:val="000000"/>
        </w:rPr>
        <w:t>(фосген</w:t>
      </w:r>
      <w:r w:rsidR="0037018A">
        <w:rPr>
          <w:color w:val="000000"/>
        </w:rPr>
        <w:t>а</w:t>
      </w:r>
      <w:r>
        <w:rPr>
          <w:color w:val="000000"/>
        </w:rPr>
        <w:t xml:space="preserve">) и </w:t>
      </w:r>
      <w:r w:rsidR="002063F0">
        <w:rPr>
          <w:color w:val="000000"/>
        </w:rPr>
        <w:t xml:space="preserve">соблюдение строгих требований по </w:t>
      </w:r>
      <w:r>
        <w:rPr>
          <w:color w:val="000000"/>
        </w:rPr>
        <w:t>техник</w:t>
      </w:r>
      <w:r w:rsidR="0037018A">
        <w:rPr>
          <w:color w:val="000000"/>
        </w:rPr>
        <w:t>е</w:t>
      </w:r>
      <w:r>
        <w:rPr>
          <w:color w:val="000000"/>
        </w:rPr>
        <w:t xml:space="preserve"> безопасности.</w:t>
      </w:r>
    </w:p>
    <w:p w14:paraId="78C51838" w14:textId="77777777" w:rsidR="0077302B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настоящей работе </w:t>
      </w:r>
      <w:r w:rsidR="00AF060C">
        <w:rPr>
          <w:color w:val="000000"/>
        </w:rPr>
        <w:t>была исследована</w:t>
      </w:r>
      <w:r>
        <w:rPr>
          <w:color w:val="000000"/>
        </w:rPr>
        <w:t xml:space="preserve"> возможность получения биорезорбируемых медицинских шовных нитей на основе сшитого альгината натрия — полисахарида, получаемого из бурых морских водорослей. В качестве объектов исследования </w:t>
      </w:r>
      <w:r w:rsidR="00AF060C">
        <w:rPr>
          <w:color w:val="000000"/>
        </w:rPr>
        <w:t xml:space="preserve">были рассмотрены </w:t>
      </w:r>
      <w:r>
        <w:rPr>
          <w:color w:val="000000"/>
        </w:rPr>
        <w:t xml:space="preserve">высоковязкие растворы натриевой соли </w:t>
      </w:r>
      <w:proofErr w:type="spellStart"/>
      <w:r>
        <w:rPr>
          <w:color w:val="000000"/>
        </w:rPr>
        <w:t>альгиновой</w:t>
      </w:r>
      <w:proofErr w:type="spellEnd"/>
      <w:r>
        <w:rPr>
          <w:color w:val="000000"/>
        </w:rPr>
        <w:t xml:space="preserve"> кислоты, различной концентрации, и </w:t>
      </w:r>
      <w:r w:rsidR="00CA61A6">
        <w:rPr>
          <w:color w:val="000000"/>
        </w:rPr>
        <w:t xml:space="preserve">использование различных сшивающих </w:t>
      </w:r>
      <w:r>
        <w:rPr>
          <w:color w:val="000000"/>
        </w:rPr>
        <w:t>агент</w:t>
      </w:r>
      <w:r w:rsidR="00CA61A6">
        <w:rPr>
          <w:color w:val="000000"/>
        </w:rPr>
        <w:t>ов как неорганической (</w:t>
      </w:r>
      <w:r>
        <w:rPr>
          <w:color w:val="000000"/>
        </w:rPr>
        <w:t>CaCl</w:t>
      </w:r>
      <w:r>
        <w:rPr>
          <w:color w:val="000000"/>
          <w:vertAlign w:val="subscript"/>
        </w:rPr>
        <w:t>2</w:t>
      </w:r>
      <w:r w:rsidR="00CA61A6">
        <w:rPr>
          <w:color w:val="000000"/>
        </w:rPr>
        <w:t xml:space="preserve">) так </w:t>
      </w:r>
      <w:r>
        <w:rPr>
          <w:color w:val="000000"/>
        </w:rPr>
        <w:t xml:space="preserve">и </w:t>
      </w:r>
      <w:r w:rsidR="00CA61A6">
        <w:rPr>
          <w:color w:val="000000"/>
        </w:rPr>
        <w:t>органической природы (</w:t>
      </w:r>
      <w:proofErr w:type="spellStart"/>
      <w:r>
        <w:rPr>
          <w:color w:val="000000"/>
        </w:rPr>
        <w:t>феруловая</w:t>
      </w:r>
      <w:proofErr w:type="spellEnd"/>
      <w:r>
        <w:rPr>
          <w:color w:val="000000"/>
        </w:rPr>
        <w:t xml:space="preserve"> кислота</w:t>
      </w:r>
      <w:r w:rsidR="00CA61A6">
        <w:rPr>
          <w:color w:val="000000"/>
        </w:rPr>
        <w:t>)</w:t>
      </w:r>
      <w:r>
        <w:rPr>
          <w:color w:val="000000"/>
        </w:rPr>
        <w:t xml:space="preserve">. Из исследованных растворов </w:t>
      </w:r>
      <w:r w:rsidR="00585C57">
        <w:rPr>
          <w:color w:val="000000"/>
        </w:rPr>
        <w:t xml:space="preserve">были </w:t>
      </w:r>
      <w:r>
        <w:rPr>
          <w:color w:val="000000"/>
        </w:rPr>
        <w:t>получены полимерные пленки</w:t>
      </w:r>
      <w:r w:rsidR="00585C57">
        <w:rPr>
          <w:color w:val="000000"/>
        </w:rPr>
        <w:t xml:space="preserve"> и волокна. </w:t>
      </w:r>
    </w:p>
    <w:p w14:paraId="3C3F0E29" w14:textId="77777777" w:rsidR="0077302B" w:rsidRDefault="0077302B" w:rsidP="007730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397"/>
        <w:jc w:val="both"/>
      </w:pPr>
      <w:r>
        <w:t xml:space="preserve">Для получения нерастворимых в воде </w:t>
      </w:r>
      <w:proofErr w:type="spellStart"/>
      <w:r>
        <w:t>моноволокон</w:t>
      </w:r>
      <w:proofErr w:type="spellEnd"/>
      <w:r>
        <w:t xml:space="preserve"> был изучен процесс ионной сшивки раствора альгината натрия солями хлорида кальция, различной молярной концентрации. Изучено влияние условий формования и состава формовочного раствора на свойства полученных волокон. В состав формовочного раствора добавляли дополнительный сшивающий агент (</w:t>
      </w:r>
      <w:proofErr w:type="spellStart"/>
      <w:r>
        <w:t>ферулов</w:t>
      </w:r>
      <w:r w:rsidR="0037018A">
        <w:t>ую</w:t>
      </w:r>
      <w:proofErr w:type="spellEnd"/>
      <w:r>
        <w:t xml:space="preserve"> кислот</w:t>
      </w:r>
      <w:r w:rsidR="0037018A">
        <w:t>у</w:t>
      </w:r>
      <w:r>
        <w:t>).</w:t>
      </w:r>
    </w:p>
    <w:p w14:paraId="5A0F116F" w14:textId="77777777" w:rsidR="0077302B" w:rsidRDefault="00585C5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полученных образцов пленок и волокон были определены физико-механические свойства, а также гигиенические и сорбционные </w:t>
      </w:r>
      <w:r w:rsidR="0037018A">
        <w:rPr>
          <w:color w:val="000000"/>
        </w:rPr>
        <w:t>характеристики</w:t>
      </w:r>
      <w:r>
        <w:rPr>
          <w:color w:val="000000"/>
        </w:rPr>
        <w:t xml:space="preserve">. На основе полученных данных, установлены оптимальные рабочие концентрации, обеспечивающие получение изделий с необходимыми функциональными параметрами. </w:t>
      </w:r>
    </w:p>
    <w:p w14:paraId="0F1CC7AA" w14:textId="77777777" w:rsidR="00037F94" w:rsidRDefault="00037F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397"/>
        <w:jc w:val="both"/>
      </w:pPr>
      <w:r>
        <w:rPr>
          <w:color w:val="000000"/>
        </w:rPr>
        <w:t>Биорезорбируемые нити из сшитого альгината натрия обладают необходимыми свойствами для потенциального использования в качестве шовного материла.</w:t>
      </w:r>
    </w:p>
    <w:sectPr w:rsidR="00037F94">
      <w:pgSz w:w="11906" w:h="16838"/>
      <w:pgMar w:top="1134" w:right="1361" w:bottom="1134" w:left="1361" w:header="720" w:footer="720" w:gutter="0"/>
      <w:pgNumType w:start="1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Zen Hei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95308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B"/>
    <w:rsid w:val="00037F94"/>
    <w:rsid w:val="000E2551"/>
    <w:rsid w:val="002063F0"/>
    <w:rsid w:val="0037018A"/>
    <w:rsid w:val="00394077"/>
    <w:rsid w:val="003A4E33"/>
    <w:rsid w:val="003E4B4E"/>
    <w:rsid w:val="00585C57"/>
    <w:rsid w:val="0077302B"/>
    <w:rsid w:val="00AF060C"/>
    <w:rsid w:val="00C26D7B"/>
    <w:rsid w:val="00CA61A6"/>
    <w:rsid w:val="00D2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81BA5A"/>
  <w15:chartTrackingRefBased/>
  <w15:docId w15:val="{3214335A-2BCB-42FE-9B1A-7CE87B8A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a3">
    <w:name w:val="Абзац списка Знак"/>
    <w:basedOn w:val="10"/>
  </w:style>
  <w:style w:type="character" w:customStyle="1" w:styleId="11">
    <w:name w:val="Замещающий текст1"/>
    <w:rPr>
      <w:color w:val="808080"/>
    </w:rPr>
  </w:style>
  <w:style w:type="character" w:styleId="a4">
    <w:name w:val="Hyperlink"/>
    <w:rPr>
      <w:color w:val="0000FF"/>
      <w:u w:val="single"/>
    </w:rPr>
  </w:style>
  <w:style w:type="character" w:customStyle="1" w:styleId="12">
    <w:name w:val="Неразрешенное упоминание1"/>
    <w:rPr>
      <w:color w:val="605E5C"/>
      <w:highlight w:val="lightGray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WenQuanYi Zen Hei" w:hAnsi="Liberation Sans" w:cs="FreeSans"/>
      <w:sz w:val="28"/>
      <w:szCs w:val="28"/>
    </w:rPr>
  </w:style>
  <w:style w:type="paragraph" w:styleId="a6">
    <w:name w:val="Body Text"/>
    <w:basedOn w:val="a"/>
    <w:next w:val="a5"/>
    <w:pPr>
      <w:spacing w:after="140" w:line="276" w:lineRule="auto"/>
    </w:pPr>
  </w:style>
  <w:style w:type="paragraph" w:styleId="a7">
    <w:name w:val="List"/>
    <w:basedOn w:val="a5"/>
    <w:next w:val="a8"/>
    <w:rPr>
      <w:rFonts w:eastAsia="Calibri" w:cs="FreeSans"/>
    </w:rPr>
  </w:style>
  <w:style w:type="paragraph" w:styleId="a9">
    <w:name w:val="caption"/>
    <w:basedOn w:val="a"/>
    <w:next w:val="13"/>
    <w:qFormat/>
    <w:pPr>
      <w:suppressLineNumbers/>
      <w:spacing w:before="120" w:after="120"/>
    </w:pPr>
    <w:rPr>
      <w:rFonts w:eastAsia="Calibri" w:cs="FreeSans"/>
      <w:i/>
      <w:iCs/>
    </w:rPr>
  </w:style>
  <w:style w:type="paragraph" w:customStyle="1" w:styleId="Index">
    <w:name w:val="Index"/>
    <w:basedOn w:val="a"/>
    <w:next w:val="14"/>
    <w:pPr>
      <w:suppressLineNumbers/>
    </w:pPr>
    <w:rPr>
      <w:rFonts w:eastAsia="Calibri" w:cs="FreeSans"/>
    </w:rPr>
  </w:style>
  <w:style w:type="paragraph" w:styleId="a5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3">
    <w:name w:val="Абзац списка1"/>
    <w:basedOn w:val="a"/>
    <w:pPr>
      <w:ind w:left="720"/>
      <w:contextualSpacing/>
    </w:pPr>
  </w:style>
  <w:style w:type="paragraph" w:customStyle="1" w:styleId="14">
    <w:name w:val="Без интервала1"/>
    <w:pPr>
      <w:suppressAutoHyphens/>
    </w:pPr>
    <w:rPr>
      <w:rFonts w:ascii="Calibri" w:eastAsia="Calibri" w:hAnsi="Calibri" w:cs="Calibr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hmedov.mm.rg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Links>
    <vt:vector size="6" baseType="variant">
      <vt:variant>
        <vt:i4>4259967</vt:i4>
      </vt:variant>
      <vt:variant>
        <vt:i4>0</vt:i4>
      </vt:variant>
      <vt:variant>
        <vt:i4>0</vt:i4>
      </vt:variant>
      <vt:variant>
        <vt:i4>5</vt:i4>
      </vt:variant>
      <vt:variant>
        <vt:lpwstr>mailto:akhmedov.mm.rgu@gmail.com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Сафронова</dc:creator>
  <cp:keywords/>
  <cp:lastModifiedBy>Татьяна Сафронова</cp:lastModifiedBy>
  <cp:revision>3</cp:revision>
  <cp:lastPrinted>1995-11-21T14:41:00Z</cp:lastPrinted>
  <dcterms:created xsi:type="dcterms:W3CDTF">2023-02-16T19:30:00Z</dcterms:created>
  <dcterms:modified xsi:type="dcterms:W3CDTF">2023-02-16T20:23:00Z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Lomonosov MSU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ndeley Citation Style_1">
    <vt:lpwstr>http://www.zotero.org/styles/gost-r-7-0-5-2008-numeric</vt:lpwstr>
  </property>
  <property fmtid="{D5CDD505-2E9C-101B-9397-08002B2CF9AE}" pid="8" name="Mendeley Document_1">
    <vt:lpwstr>True</vt:lpwstr>
  </property>
  <property fmtid="{D5CDD505-2E9C-101B-9397-08002B2CF9AE}" pid="9" name="Mendeley Recent Style Id 0_1">
    <vt:lpwstr>http://www.zotero.org/styles/chicago-author-date</vt:lpwstr>
  </property>
  <property fmtid="{D5CDD505-2E9C-101B-9397-08002B2CF9AE}" pid="10" name="Mendeley Recent Style Id 1_1">
    <vt:lpwstr>http://www.zotero.org/styles/harvard-cite-them-right</vt:lpwstr>
  </property>
  <property fmtid="{D5CDD505-2E9C-101B-9397-08002B2CF9AE}" pid="11" name="Mendeley Recent Style Id 2_1">
    <vt:lpwstr>http://www.zotero.org/styles/ieee</vt:lpwstr>
  </property>
  <property fmtid="{D5CDD505-2E9C-101B-9397-08002B2CF9AE}" pid="12" name="Mendeley Recent Style Id 3_1">
    <vt:lpwstr>http://www.zotero.org/styles/modern-humanities-research-association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Id 5_1">
    <vt:lpwstr>http://www.zotero.org/styles/nature</vt:lpwstr>
  </property>
  <property fmtid="{D5CDD505-2E9C-101B-9397-08002B2CF9AE}" pid="15" name="Mendeley Recent Style Id 6_1">
    <vt:lpwstr>http://www.zotero.org/styles/russian-chemical-reviews</vt:lpwstr>
  </property>
  <property fmtid="{D5CDD505-2E9C-101B-9397-08002B2CF9AE}" pid="16" name="Mendeley Recent Style Id 7_1">
    <vt:lpwstr>http://www.zotero.org/styles/gost-r-7-0-5-2008</vt:lpwstr>
  </property>
  <property fmtid="{D5CDD505-2E9C-101B-9397-08002B2CF9AE}" pid="17" name="Mendeley Recent Style Id 8_1">
    <vt:lpwstr>http://www.zotero.org/styles/gost-r-7-0-5-2008-numeric</vt:lpwstr>
  </property>
  <property fmtid="{D5CDD505-2E9C-101B-9397-08002B2CF9AE}" pid="18" name="Mendeley Recent Style Id 9_1">
    <vt:lpwstr>http://csl.mendeley.com/styles/7762213/gost-r-7-0-5-2008-numeric-3</vt:lpwstr>
  </property>
  <property fmtid="{D5CDD505-2E9C-101B-9397-08002B2CF9AE}" pid="19" name="Mendeley Recent Style Name 0_1">
    <vt:lpwstr>Chicago Manual of Style 17th edition (author-date)</vt:lpwstr>
  </property>
  <property fmtid="{D5CDD505-2E9C-101B-9397-08002B2CF9AE}" pid="20" name="Mendeley Recent Style Name 1_1">
    <vt:lpwstr>Cite Them Right 10th edition - Harvard</vt:lpwstr>
  </property>
  <property fmtid="{D5CDD505-2E9C-101B-9397-08002B2CF9AE}" pid="21" name="Mendeley Recent Style Name 2_1">
    <vt:lpwstr>IEEE</vt:lpwstr>
  </property>
  <property fmtid="{D5CDD505-2E9C-101B-9397-08002B2CF9AE}" pid="22" name="Mendeley Recent Style Name 3_1">
    <vt:lpwstr>Modern Humanities Research Association 3rd edition (note with bibliography)</vt:lpwstr>
  </property>
  <property fmtid="{D5CDD505-2E9C-101B-9397-08002B2CF9AE}" pid="23" name="Mendeley Recent Style Name 4_1">
    <vt:lpwstr>Modern Language Association 8th edition</vt:lpwstr>
  </property>
  <property fmtid="{D5CDD505-2E9C-101B-9397-08002B2CF9AE}" pid="24" name="Mendeley Recent Style Name 5_1">
    <vt:lpwstr>Nature</vt:lpwstr>
  </property>
  <property fmtid="{D5CDD505-2E9C-101B-9397-08002B2CF9AE}" pid="25" name="Mendeley Recent Style Name 6_1">
    <vt:lpwstr>Russian Chemical Reviews</vt:lpwstr>
  </property>
  <property fmtid="{D5CDD505-2E9C-101B-9397-08002B2CF9AE}" pid="26" name="Mendeley Recent Style Name 7_1">
    <vt:lpwstr>Russian GOST R 7.0.5-2008 (Russian)</vt:lpwstr>
  </property>
  <property fmtid="{D5CDD505-2E9C-101B-9397-08002B2CF9AE}" pid="27" name="Mendeley Recent Style Name 8_1">
    <vt:lpwstr>Russian GOST R 7.0.5-2008 (numeric)</vt:lpwstr>
  </property>
  <property fmtid="{D5CDD505-2E9C-101B-9397-08002B2CF9AE}" pid="28" name="Mendeley Recent Style Name 9_1">
    <vt:lpwstr>Russian GOST R 7.0.5-2008 (numeric) - Alexander Dzuban</vt:lpwstr>
  </property>
  <property fmtid="{D5CDD505-2E9C-101B-9397-08002B2CF9AE}" pid="29" name="Mendeley Unique User Id_1">
    <vt:lpwstr>b09b180f-15e6-39a8-8e02-e401af1d2283</vt:lpwstr>
  </property>
  <property fmtid="{D5CDD505-2E9C-101B-9397-08002B2CF9AE}" pid="30" name="ScaleCrop">
    <vt:bool>false</vt:bool>
  </property>
  <property fmtid="{D5CDD505-2E9C-101B-9397-08002B2CF9AE}" pid="31" name="ShareDoc">
    <vt:bool>false</vt:bool>
  </property>
</Properties>
</file>