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1DF850A" w:rsidR="00130241" w:rsidRDefault="0024483A" w:rsidP="00244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24483A">
        <w:rPr>
          <w:b/>
          <w:color w:val="000000"/>
        </w:rPr>
        <w:t>Сополимеризация</w:t>
      </w:r>
      <w:proofErr w:type="spellEnd"/>
      <w:r w:rsidRPr="0024483A">
        <w:rPr>
          <w:b/>
          <w:color w:val="000000"/>
        </w:rPr>
        <w:t xml:space="preserve"> N-винил-2-пирролидона и </w:t>
      </w:r>
      <w:proofErr w:type="spellStart"/>
      <w:r w:rsidRPr="0024483A">
        <w:rPr>
          <w:b/>
          <w:color w:val="000000"/>
        </w:rPr>
        <w:t>алл</w:t>
      </w:r>
      <w:r w:rsidR="000C5565">
        <w:rPr>
          <w:b/>
          <w:color w:val="000000"/>
        </w:rPr>
        <w:t>ил</w:t>
      </w:r>
      <w:r w:rsidRPr="0024483A">
        <w:rPr>
          <w:b/>
          <w:color w:val="000000"/>
        </w:rPr>
        <w:t>глицидилового</w:t>
      </w:r>
      <w:proofErr w:type="spellEnd"/>
      <w:r w:rsidRPr="0024483A">
        <w:rPr>
          <w:b/>
          <w:color w:val="000000"/>
        </w:rPr>
        <w:t xml:space="preserve"> эфира для адресной доставки противоопухолевых препаратов </w:t>
      </w:r>
    </w:p>
    <w:p w14:paraId="00000002" w14:textId="5905339B" w:rsidR="00130241" w:rsidRDefault="00244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Саратовцева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Нечаева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74370B9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4483A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4483A">
        <w:rPr>
          <w:i/>
          <w:color w:val="000000"/>
        </w:rPr>
        <w:t>магистратуры, техник 2-ой категории</w:t>
      </w:r>
    </w:p>
    <w:p w14:paraId="00000005" w14:textId="51C9123A" w:rsidR="00130241" w:rsidRPr="00391C38" w:rsidRDefault="00244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университет им. Д.И. Менделеева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Институт химии и проблем устойчивого развития,</w:t>
      </w:r>
      <w:r w:rsidR="00EB1F49">
        <w:rPr>
          <w:i/>
          <w:color w:val="000000"/>
        </w:rPr>
        <w:t xml:space="preserve"> Москва, Россия</w:t>
      </w:r>
    </w:p>
    <w:p w14:paraId="00000008" w14:textId="4A1BC39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24483A" w:rsidRPr="0024483A">
        <w:rPr>
          <w:i/>
          <w:color w:val="000000"/>
          <w:u w:val="single"/>
          <w:lang w:val="en-US"/>
        </w:rPr>
        <w:t>erza</w:t>
      </w:r>
      <w:proofErr w:type="spellEnd"/>
      <w:r w:rsidR="0024483A" w:rsidRPr="0024483A">
        <w:rPr>
          <w:i/>
          <w:color w:val="000000"/>
          <w:u w:val="single"/>
        </w:rPr>
        <w:t>2010@yandex.ru</w:t>
      </w:r>
    </w:p>
    <w:p w14:paraId="5CB62E50" w14:textId="70AEB63B" w:rsidR="0024483A" w:rsidRPr="0024483A" w:rsidRDefault="0024483A" w:rsidP="00244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4483A">
        <w:rPr>
          <w:color w:val="000000"/>
        </w:rPr>
        <w:t xml:space="preserve">Таргетирование доставки </w:t>
      </w:r>
      <w:proofErr w:type="spellStart"/>
      <w:r w:rsidRPr="0024483A">
        <w:rPr>
          <w:color w:val="000000"/>
        </w:rPr>
        <w:t>доксорубицина</w:t>
      </w:r>
      <w:proofErr w:type="spellEnd"/>
      <w:r w:rsidRPr="0024483A">
        <w:rPr>
          <w:color w:val="000000"/>
        </w:rPr>
        <w:t xml:space="preserve"> к фармакологическим мишеням является важным направлением в химиот</w:t>
      </w:r>
      <w:r w:rsidR="000C5565">
        <w:rPr>
          <w:color w:val="000000"/>
        </w:rPr>
        <w:t>е</w:t>
      </w:r>
      <w:r w:rsidRPr="0024483A">
        <w:rPr>
          <w:color w:val="000000"/>
        </w:rPr>
        <w:t xml:space="preserve">рапевтическом воздействии на опухоли. </w:t>
      </w:r>
      <w:proofErr w:type="spellStart"/>
      <w:r w:rsidRPr="0024483A">
        <w:rPr>
          <w:color w:val="000000"/>
        </w:rPr>
        <w:t>Доксорубицин</w:t>
      </w:r>
      <w:proofErr w:type="spellEnd"/>
      <w:r w:rsidRPr="0024483A">
        <w:rPr>
          <w:color w:val="000000"/>
        </w:rPr>
        <w:t xml:space="preserve"> проявляет высокую </w:t>
      </w:r>
      <w:proofErr w:type="spellStart"/>
      <w:r w:rsidRPr="0024483A">
        <w:rPr>
          <w:color w:val="000000"/>
        </w:rPr>
        <w:t>кардиотоксичность</w:t>
      </w:r>
      <w:proofErr w:type="spellEnd"/>
      <w:r w:rsidRPr="0024483A">
        <w:rPr>
          <w:color w:val="000000"/>
        </w:rPr>
        <w:t>, обладает значительной растворимостью в воде, что обеспечивает необходимость увеличения селективности его доставки</w:t>
      </w:r>
      <w:r w:rsidR="00F074ED">
        <w:rPr>
          <w:color w:val="000000"/>
        </w:rPr>
        <w:t xml:space="preserve"> </w:t>
      </w:r>
      <w:r w:rsidR="00F074ED" w:rsidRPr="00F074ED">
        <w:rPr>
          <w:color w:val="000000"/>
        </w:rPr>
        <w:t>[1]</w:t>
      </w:r>
      <w:r w:rsidRPr="0024483A">
        <w:rPr>
          <w:color w:val="000000"/>
        </w:rPr>
        <w:t xml:space="preserve">. Вместе с тем, даже при таргетировании доставки, противоопухолевая активность </w:t>
      </w:r>
      <w:proofErr w:type="spellStart"/>
      <w:r w:rsidRPr="0024483A">
        <w:rPr>
          <w:color w:val="000000"/>
        </w:rPr>
        <w:t>доксорубицина</w:t>
      </w:r>
      <w:proofErr w:type="spellEnd"/>
      <w:r w:rsidRPr="0024483A">
        <w:rPr>
          <w:color w:val="000000"/>
        </w:rPr>
        <w:t xml:space="preserve"> может быть недостаточна, что создает предпосылки для развития систем комбинированной терапии</w:t>
      </w:r>
      <w:r w:rsidR="00F074ED">
        <w:rPr>
          <w:color w:val="000000"/>
        </w:rPr>
        <w:t xml:space="preserve"> </w:t>
      </w:r>
      <w:r w:rsidR="00F074ED" w:rsidRPr="00F074ED">
        <w:rPr>
          <w:color w:val="000000"/>
        </w:rPr>
        <w:t>[</w:t>
      </w:r>
      <w:r w:rsidR="00F074ED" w:rsidRPr="00D57D30">
        <w:rPr>
          <w:color w:val="000000"/>
        </w:rPr>
        <w:t>2</w:t>
      </w:r>
      <w:r w:rsidR="00F074ED" w:rsidRPr="00F074ED">
        <w:rPr>
          <w:color w:val="000000"/>
        </w:rPr>
        <w:t>]</w:t>
      </w:r>
      <w:r w:rsidR="00F074ED">
        <w:rPr>
          <w:color w:val="000000"/>
        </w:rPr>
        <w:t>.</w:t>
      </w:r>
      <w:r w:rsidRPr="0024483A">
        <w:rPr>
          <w:color w:val="000000"/>
        </w:rPr>
        <w:t xml:space="preserve"> </w:t>
      </w:r>
    </w:p>
    <w:p w14:paraId="541BACAC" w14:textId="039D4D29" w:rsidR="0024483A" w:rsidRPr="0024483A" w:rsidRDefault="0024483A" w:rsidP="00244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4483A">
        <w:rPr>
          <w:color w:val="000000"/>
        </w:rPr>
        <w:t xml:space="preserve">В данной работе предложена система доставки, обеспечивающая комбинированное воздействие иммобилизованных </w:t>
      </w:r>
      <w:proofErr w:type="spellStart"/>
      <w:r w:rsidRPr="0024483A">
        <w:rPr>
          <w:color w:val="000000"/>
        </w:rPr>
        <w:t>доксорубицина</w:t>
      </w:r>
      <w:proofErr w:type="spellEnd"/>
      <w:r w:rsidRPr="0024483A">
        <w:rPr>
          <w:color w:val="000000"/>
        </w:rPr>
        <w:t xml:space="preserve"> и </w:t>
      </w:r>
      <w:proofErr w:type="spellStart"/>
      <w:r w:rsidRPr="0024483A">
        <w:rPr>
          <w:color w:val="000000"/>
        </w:rPr>
        <w:t>паклитаксела</w:t>
      </w:r>
      <w:proofErr w:type="spellEnd"/>
      <w:r w:rsidRPr="0024483A">
        <w:rPr>
          <w:color w:val="000000"/>
        </w:rPr>
        <w:t xml:space="preserve">. Разработан дизайн и молекулярная архитектура носителей на основе амфифильных </w:t>
      </w:r>
      <w:r w:rsidRPr="0024483A">
        <w:rPr>
          <w:color w:val="000000"/>
        </w:rPr>
        <w:t>сополимеров N</w:t>
      </w:r>
      <w:r w:rsidRPr="0024483A">
        <w:rPr>
          <w:color w:val="000000"/>
        </w:rPr>
        <w:t xml:space="preserve">-винил-2-пирролидона и </w:t>
      </w:r>
      <w:proofErr w:type="spellStart"/>
      <w:r w:rsidR="000C5565" w:rsidRPr="000C5565">
        <w:rPr>
          <w:color w:val="000000"/>
        </w:rPr>
        <w:t>аллилглицидилового</w:t>
      </w:r>
      <w:proofErr w:type="spellEnd"/>
      <w:r w:rsidR="000C5565" w:rsidRPr="000C5565">
        <w:rPr>
          <w:color w:val="000000"/>
        </w:rPr>
        <w:t xml:space="preserve"> эфира</w:t>
      </w:r>
      <w:r w:rsidRPr="0024483A">
        <w:rPr>
          <w:color w:val="000000"/>
        </w:rPr>
        <w:t xml:space="preserve">. Показано, что иммобилизация </w:t>
      </w:r>
      <w:proofErr w:type="spellStart"/>
      <w:r w:rsidRPr="0024483A">
        <w:rPr>
          <w:color w:val="000000"/>
        </w:rPr>
        <w:t>доксорубицина</w:t>
      </w:r>
      <w:proofErr w:type="spellEnd"/>
      <w:r w:rsidRPr="0024483A">
        <w:rPr>
          <w:color w:val="000000"/>
        </w:rPr>
        <w:t xml:space="preserve"> протекает в результате раскрытия эпоксидного кольца и носит необратимый характер. Последнее обстоятельство ограничивает биологическую доступность </w:t>
      </w:r>
      <w:proofErr w:type="spellStart"/>
      <w:r w:rsidRPr="0024483A">
        <w:rPr>
          <w:color w:val="000000"/>
        </w:rPr>
        <w:t>доксорубицина</w:t>
      </w:r>
      <w:proofErr w:type="spellEnd"/>
      <w:r w:rsidRPr="0024483A">
        <w:rPr>
          <w:color w:val="000000"/>
        </w:rPr>
        <w:t xml:space="preserve">, снижая его побочную </w:t>
      </w:r>
      <w:proofErr w:type="spellStart"/>
      <w:r w:rsidRPr="0024483A">
        <w:rPr>
          <w:color w:val="000000"/>
        </w:rPr>
        <w:t>кардиотоксичность</w:t>
      </w:r>
      <w:proofErr w:type="spellEnd"/>
      <w:r w:rsidRPr="0024483A">
        <w:rPr>
          <w:color w:val="000000"/>
        </w:rPr>
        <w:t xml:space="preserve">, однако противоопухолевая активность также уменьшается. Вместе с тем, включение </w:t>
      </w:r>
      <w:proofErr w:type="spellStart"/>
      <w:r w:rsidRPr="0024483A">
        <w:rPr>
          <w:color w:val="000000"/>
        </w:rPr>
        <w:t>паклитаксела</w:t>
      </w:r>
      <w:proofErr w:type="spellEnd"/>
      <w:r w:rsidRPr="0024483A">
        <w:rPr>
          <w:color w:val="000000"/>
        </w:rPr>
        <w:t xml:space="preserve"> в гидрофобное ядро агрегатов позволяет значительно повысить противоопухолевую активность, обеспечивая выраженный синергетический эффект. </w:t>
      </w:r>
    </w:p>
    <w:p w14:paraId="44BC14C1" w14:textId="7EC0A405" w:rsidR="0024483A" w:rsidRPr="0024483A" w:rsidRDefault="0024483A" w:rsidP="00244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4483A">
        <w:rPr>
          <w:color w:val="000000"/>
        </w:rPr>
        <w:t xml:space="preserve">Строение и структура полученных амфифильных сополимеров-носителей охарактеризованы методами ЯМР </w:t>
      </w:r>
      <w:r w:rsidRPr="0024483A">
        <w:rPr>
          <w:color w:val="000000"/>
          <w:vertAlign w:val="superscript"/>
        </w:rPr>
        <w:t>1</w:t>
      </w:r>
      <w:r w:rsidRPr="0024483A">
        <w:rPr>
          <w:color w:val="000000"/>
        </w:rPr>
        <w:t xml:space="preserve">Н, ЯМР </w:t>
      </w:r>
      <w:r w:rsidRPr="0024483A">
        <w:rPr>
          <w:color w:val="000000"/>
          <w:vertAlign w:val="superscript"/>
        </w:rPr>
        <w:t>13</w:t>
      </w:r>
      <w:r w:rsidRPr="0024483A">
        <w:rPr>
          <w:color w:val="000000"/>
        </w:rPr>
        <w:t xml:space="preserve">С, ИК и MALDI спектроскопии. Показано, что сополимеры N-винил-2-пирролидона и </w:t>
      </w:r>
      <w:proofErr w:type="spellStart"/>
      <w:r w:rsidR="000C5565" w:rsidRPr="000C5565">
        <w:rPr>
          <w:color w:val="000000"/>
        </w:rPr>
        <w:t>аллилглицидилового</w:t>
      </w:r>
      <w:proofErr w:type="spellEnd"/>
      <w:r w:rsidR="000C5565" w:rsidRPr="000C5565">
        <w:rPr>
          <w:color w:val="000000"/>
        </w:rPr>
        <w:t xml:space="preserve"> </w:t>
      </w:r>
      <w:r w:rsidRPr="0024483A">
        <w:rPr>
          <w:color w:val="000000"/>
        </w:rPr>
        <w:t xml:space="preserve">эфира </w:t>
      </w:r>
      <w:proofErr w:type="spellStart"/>
      <w:r w:rsidRPr="0024483A">
        <w:rPr>
          <w:color w:val="000000"/>
        </w:rPr>
        <w:t>эндк</w:t>
      </w:r>
      <w:r w:rsidR="00DF6F21">
        <w:rPr>
          <w:color w:val="000000"/>
        </w:rPr>
        <w:t>е</w:t>
      </w:r>
      <w:r w:rsidRPr="0024483A">
        <w:rPr>
          <w:color w:val="000000"/>
        </w:rPr>
        <w:t>пированные</w:t>
      </w:r>
      <w:proofErr w:type="spellEnd"/>
      <w:r w:rsidRPr="0024483A">
        <w:rPr>
          <w:color w:val="000000"/>
        </w:rPr>
        <w:t xml:space="preserve"> длинноцепочечными </w:t>
      </w:r>
      <w:proofErr w:type="spellStart"/>
      <w:r w:rsidRPr="0024483A">
        <w:rPr>
          <w:color w:val="000000"/>
        </w:rPr>
        <w:t>тиоалкильными</w:t>
      </w:r>
      <w:proofErr w:type="spellEnd"/>
      <w:r w:rsidRPr="0024483A">
        <w:rPr>
          <w:color w:val="000000"/>
        </w:rPr>
        <w:t xml:space="preserve"> группами проявляют выраженную поверхностную активность и рассчитаны параметры модели </w:t>
      </w:r>
      <w:proofErr w:type="spellStart"/>
      <w:r w:rsidRPr="0024483A">
        <w:rPr>
          <w:color w:val="000000"/>
        </w:rPr>
        <w:t>Лэнгмюра</w:t>
      </w:r>
      <w:proofErr w:type="spellEnd"/>
      <w:r w:rsidRPr="0024483A">
        <w:rPr>
          <w:color w:val="000000"/>
        </w:rPr>
        <w:t xml:space="preserve"> для межфазной границы вода/толуол. </w:t>
      </w:r>
    </w:p>
    <w:p w14:paraId="022FC08C" w14:textId="64B9342F" w:rsidR="00A02163" w:rsidRPr="00A02163" w:rsidRDefault="0024483A" w:rsidP="00244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4483A">
        <w:rPr>
          <w:color w:val="000000"/>
        </w:rPr>
        <w:t xml:space="preserve">Разработанные системы доставки противораковых препаратов, по всей видимости, обладают значительной универсальностью в иммобилизации пар биологически активных веществ, одно из которых </w:t>
      </w:r>
      <w:proofErr w:type="spellStart"/>
      <w:r w:rsidRPr="0024483A">
        <w:rPr>
          <w:color w:val="000000"/>
        </w:rPr>
        <w:t>гидрофобно</w:t>
      </w:r>
      <w:proofErr w:type="spellEnd"/>
      <w:r w:rsidRPr="0024483A">
        <w:rPr>
          <w:color w:val="000000"/>
        </w:rPr>
        <w:t xml:space="preserve">, а другое достаточно </w:t>
      </w:r>
      <w:proofErr w:type="spellStart"/>
      <w:r w:rsidRPr="0024483A">
        <w:rPr>
          <w:color w:val="000000"/>
        </w:rPr>
        <w:t>нуклеофильно</w:t>
      </w:r>
      <w:proofErr w:type="spellEnd"/>
      <w:r w:rsidRPr="0024483A">
        <w:rPr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556A0B6A" w:rsidR="00116478" w:rsidRDefault="00116478" w:rsidP="00F074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074ED">
        <w:rPr>
          <w:color w:val="000000"/>
        </w:rPr>
        <w:t xml:space="preserve">1. </w:t>
      </w:r>
      <w:r w:rsidR="00F074ED" w:rsidRPr="00F074ED">
        <w:rPr>
          <w:color w:val="000000"/>
        </w:rPr>
        <w:t xml:space="preserve">Апробация моделей </w:t>
      </w:r>
      <w:proofErr w:type="spellStart"/>
      <w:r w:rsidR="00F074ED" w:rsidRPr="00F074ED">
        <w:rPr>
          <w:color w:val="000000"/>
        </w:rPr>
        <w:t>кардиотоксичности</w:t>
      </w:r>
      <w:proofErr w:type="spellEnd"/>
      <w:r w:rsidR="00F074ED" w:rsidRPr="00F074ED">
        <w:rPr>
          <w:color w:val="000000"/>
        </w:rPr>
        <w:t xml:space="preserve">, индуцированной </w:t>
      </w:r>
      <w:proofErr w:type="spellStart"/>
      <w:r w:rsidR="00F074ED" w:rsidRPr="00F074ED">
        <w:rPr>
          <w:color w:val="000000"/>
        </w:rPr>
        <w:t>доксорубицином</w:t>
      </w:r>
      <w:proofErr w:type="spellEnd"/>
      <w:r w:rsidR="00F074ED" w:rsidRPr="00F074ED">
        <w:rPr>
          <w:color w:val="000000"/>
        </w:rPr>
        <w:t xml:space="preserve">, на крысах и кроликах / Е.В. </w:t>
      </w:r>
      <w:proofErr w:type="spellStart"/>
      <w:r w:rsidR="00F074ED" w:rsidRPr="00F074ED">
        <w:rPr>
          <w:color w:val="000000"/>
        </w:rPr>
        <w:t>Мазукина</w:t>
      </w:r>
      <w:proofErr w:type="spellEnd"/>
      <w:r w:rsidR="00F074ED" w:rsidRPr="00F074ED">
        <w:rPr>
          <w:color w:val="000000"/>
        </w:rPr>
        <w:t xml:space="preserve">, Е.В. </w:t>
      </w:r>
      <w:proofErr w:type="spellStart"/>
      <w:r w:rsidR="00F074ED" w:rsidRPr="00F074ED">
        <w:rPr>
          <w:color w:val="000000"/>
        </w:rPr>
        <w:t>Шекунова</w:t>
      </w:r>
      <w:proofErr w:type="spellEnd"/>
      <w:r w:rsidR="00F074ED" w:rsidRPr="00F074ED">
        <w:rPr>
          <w:color w:val="000000"/>
        </w:rPr>
        <w:t xml:space="preserve">, Я.А. Гущин, Н.М. </w:t>
      </w:r>
      <w:proofErr w:type="spellStart"/>
      <w:r w:rsidR="00F074ED" w:rsidRPr="00F074ED">
        <w:rPr>
          <w:color w:val="000000"/>
        </w:rPr>
        <w:t>Фаустова</w:t>
      </w:r>
      <w:proofErr w:type="spellEnd"/>
      <w:r w:rsidR="00F074ED" w:rsidRPr="00F074ED">
        <w:rPr>
          <w:color w:val="000000"/>
        </w:rPr>
        <w:t xml:space="preserve"> // Лабораторные животные для научных исследований. – 2021. – № 4. – С. 40-55.</w:t>
      </w:r>
    </w:p>
    <w:p w14:paraId="33562105" w14:textId="4D778EBF" w:rsidR="00D57D30" w:rsidRPr="00D57D30" w:rsidRDefault="00F074ED" w:rsidP="00F074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57D30">
        <w:rPr>
          <w:color w:val="000000"/>
        </w:rPr>
        <w:t>2</w:t>
      </w:r>
      <w:r>
        <w:rPr>
          <w:color w:val="000000"/>
        </w:rPr>
        <w:t xml:space="preserve">. </w:t>
      </w:r>
      <w:r w:rsidR="00D57D30" w:rsidRPr="00D57D30">
        <w:rPr>
          <w:color w:val="000000"/>
        </w:rPr>
        <w:t xml:space="preserve">Эффекты комбинации </w:t>
      </w:r>
      <w:proofErr w:type="spellStart"/>
      <w:r w:rsidR="00D57D30" w:rsidRPr="00D57D30">
        <w:rPr>
          <w:color w:val="000000"/>
        </w:rPr>
        <w:t>рапамицина</w:t>
      </w:r>
      <w:proofErr w:type="spellEnd"/>
      <w:r w:rsidR="00D57D30" w:rsidRPr="00D57D30">
        <w:rPr>
          <w:color w:val="000000"/>
        </w:rPr>
        <w:t xml:space="preserve"> с </w:t>
      </w:r>
      <w:proofErr w:type="spellStart"/>
      <w:r w:rsidR="00D57D30" w:rsidRPr="00D57D30">
        <w:rPr>
          <w:color w:val="000000"/>
        </w:rPr>
        <w:t>доксорубицином</w:t>
      </w:r>
      <w:proofErr w:type="spellEnd"/>
      <w:r w:rsidR="00D57D30" w:rsidRPr="00D57D30">
        <w:rPr>
          <w:color w:val="000000"/>
        </w:rPr>
        <w:t xml:space="preserve"> и </w:t>
      </w:r>
      <w:proofErr w:type="spellStart"/>
      <w:r w:rsidR="00D57D30" w:rsidRPr="00D57D30">
        <w:rPr>
          <w:color w:val="000000"/>
        </w:rPr>
        <w:t>паклитакселом</w:t>
      </w:r>
      <w:proofErr w:type="spellEnd"/>
      <w:r w:rsidR="00D57D30" w:rsidRPr="00D57D30">
        <w:rPr>
          <w:color w:val="000000"/>
        </w:rPr>
        <w:t xml:space="preserve"> на моделях перевиваемых опухолей у мышей / М. Н. Юрова, М. Л. </w:t>
      </w:r>
      <w:proofErr w:type="spellStart"/>
      <w:r w:rsidR="00D57D30" w:rsidRPr="00D57D30">
        <w:rPr>
          <w:color w:val="000000"/>
        </w:rPr>
        <w:t>Тындык</w:t>
      </w:r>
      <w:proofErr w:type="spellEnd"/>
      <w:r w:rsidR="00D57D30" w:rsidRPr="00D57D30">
        <w:rPr>
          <w:color w:val="000000"/>
        </w:rPr>
        <w:t>, Е. А. Губарева [и др.] // Вопросы онкологии. – 2019. – Т. 65, № 4. – С. 614-622.</w:t>
      </w:r>
    </w:p>
    <w:sectPr w:rsidR="00D57D30" w:rsidRPr="00D57D3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C5565"/>
    <w:rsid w:val="00101A1C"/>
    <w:rsid w:val="00106375"/>
    <w:rsid w:val="00116478"/>
    <w:rsid w:val="00130241"/>
    <w:rsid w:val="001E61C2"/>
    <w:rsid w:val="001F0493"/>
    <w:rsid w:val="002264EE"/>
    <w:rsid w:val="0023307C"/>
    <w:rsid w:val="0024483A"/>
    <w:rsid w:val="0031361E"/>
    <w:rsid w:val="00391C38"/>
    <w:rsid w:val="003B76D6"/>
    <w:rsid w:val="004A26A3"/>
    <w:rsid w:val="004C6180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73A10"/>
    <w:rsid w:val="00BF36F8"/>
    <w:rsid w:val="00BF4622"/>
    <w:rsid w:val="00CD00B1"/>
    <w:rsid w:val="00D22306"/>
    <w:rsid w:val="00D42542"/>
    <w:rsid w:val="00D57D30"/>
    <w:rsid w:val="00D8121C"/>
    <w:rsid w:val="00DF6F21"/>
    <w:rsid w:val="00E22189"/>
    <w:rsid w:val="00E74069"/>
    <w:rsid w:val="00EB1F49"/>
    <w:rsid w:val="00F074E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Елизавета Саратовцева</cp:lastModifiedBy>
  <cp:revision>5</cp:revision>
  <dcterms:created xsi:type="dcterms:W3CDTF">2022-11-07T09:18:00Z</dcterms:created>
  <dcterms:modified xsi:type="dcterms:W3CDTF">2023-02-15T11:28:00Z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