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CDE2E37" w:rsidR="00130241" w:rsidRDefault="0021109A" w:rsidP="00FF1A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1109A">
        <w:rPr>
          <w:b/>
          <w:color w:val="000000"/>
        </w:rPr>
        <w:t xml:space="preserve">Закономерности восстановления </w:t>
      </w:r>
      <w:proofErr w:type="spellStart"/>
      <w:r w:rsidRPr="0021109A">
        <w:rPr>
          <w:b/>
          <w:color w:val="000000"/>
        </w:rPr>
        <w:t>тетрахлораурата</w:t>
      </w:r>
      <w:proofErr w:type="spellEnd"/>
      <w:r w:rsidRPr="0021109A">
        <w:rPr>
          <w:b/>
          <w:color w:val="000000"/>
        </w:rPr>
        <w:t xml:space="preserve"> блок-сополимерами тирозина и </w:t>
      </w:r>
      <w:proofErr w:type="spellStart"/>
      <w:r w:rsidRPr="0021109A">
        <w:rPr>
          <w:b/>
          <w:color w:val="000000"/>
        </w:rPr>
        <w:t>этиленоксида</w:t>
      </w:r>
      <w:proofErr w:type="spellEnd"/>
      <w:r w:rsidRPr="0021109A">
        <w:rPr>
          <w:b/>
          <w:color w:val="000000"/>
        </w:rPr>
        <w:t>.</w:t>
      </w:r>
    </w:p>
    <w:p w14:paraId="00000002" w14:textId="1E7DBC4B" w:rsidR="00130241" w:rsidRDefault="001D13E1" w:rsidP="00FF1A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Якимов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Н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П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A902B0">
        <w:rPr>
          <w:b/>
          <w:i/>
          <w:color w:val="000000"/>
        </w:rPr>
        <w:t xml:space="preserve">, </w:t>
      </w:r>
      <w:proofErr w:type="spellStart"/>
      <w:r w:rsidR="00A902B0">
        <w:rPr>
          <w:b/>
          <w:i/>
          <w:color w:val="000000"/>
        </w:rPr>
        <w:t>Дец</w:t>
      </w:r>
      <w:proofErr w:type="spellEnd"/>
      <w:r w:rsidR="00A902B0">
        <w:rPr>
          <w:b/>
          <w:i/>
          <w:color w:val="000000"/>
        </w:rPr>
        <w:t xml:space="preserve"> Е.А.</w:t>
      </w:r>
      <w:r w:rsidR="00A902B0">
        <w:rPr>
          <w:b/>
          <w:i/>
          <w:color w:val="000000"/>
          <w:vertAlign w:val="superscript"/>
        </w:rPr>
        <w:t>1</w:t>
      </w:r>
      <w:r w:rsidR="00A902B0">
        <w:rPr>
          <w:b/>
          <w:i/>
          <w:color w:val="000000"/>
        </w:rPr>
        <w:t>,</w:t>
      </w:r>
      <w:r w:rsidR="00A902B0" w:rsidRPr="00A902B0">
        <w:rPr>
          <w:b/>
          <w:i/>
          <w:color w:val="000000"/>
        </w:rPr>
        <w:t xml:space="preserve"> </w:t>
      </w:r>
      <w:proofErr w:type="spellStart"/>
      <w:r w:rsidR="00A902B0">
        <w:rPr>
          <w:b/>
          <w:i/>
          <w:color w:val="000000"/>
        </w:rPr>
        <w:t>Мелик-Нубаров</w:t>
      </w:r>
      <w:proofErr w:type="spellEnd"/>
      <w:r w:rsidR="00A902B0">
        <w:rPr>
          <w:b/>
          <w:i/>
          <w:color w:val="000000"/>
        </w:rPr>
        <w:t xml:space="preserve"> </w:t>
      </w:r>
      <w:r w:rsidR="00A902B0">
        <w:rPr>
          <w:b/>
          <w:i/>
          <w:color w:val="000000"/>
        </w:rPr>
        <w:t>Н</w:t>
      </w:r>
      <w:r w:rsidR="00A902B0">
        <w:rPr>
          <w:b/>
          <w:i/>
          <w:color w:val="000000"/>
        </w:rPr>
        <w:t>.</w:t>
      </w:r>
      <w:r w:rsidR="00A902B0">
        <w:rPr>
          <w:b/>
          <w:i/>
          <w:color w:val="000000"/>
        </w:rPr>
        <w:t>С</w:t>
      </w:r>
      <w:r w:rsidR="00A902B0">
        <w:rPr>
          <w:b/>
          <w:i/>
          <w:color w:val="000000"/>
        </w:rPr>
        <w:t>.</w:t>
      </w:r>
      <w:r w:rsidR="00A902B0">
        <w:rPr>
          <w:b/>
          <w:i/>
          <w:color w:val="000000"/>
          <w:vertAlign w:val="superscript"/>
        </w:rPr>
        <w:t>1</w:t>
      </w:r>
    </w:p>
    <w:p w14:paraId="00000003" w14:textId="591C34D3" w:rsidR="00130241" w:rsidRDefault="00EB1F49" w:rsidP="00FF1A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21109A">
        <w:rPr>
          <w:i/>
          <w:color w:val="000000"/>
        </w:rPr>
        <w:t>6</w:t>
      </w:r>
      <w:r>
        <w:rPr>
          <w:i/>
          <w:color w:val="000000"/>
        </w:rPr>
        <w:t xml:space="preserve"> курс </w:t>
      </w:r>
      <w:proofErr w:type="spellStart"/>
      <w:r>
        <w:rPr>
          <w:i/>
          <w:color w:val="000000"/>
        </w:rPr>
        <w:t>специалитета</w:t>
      </w:r>
      <w:proofErr w:type="spellEnd"/>
      <w:r>
        <w:rPr>
          <w:i/>
          <w:color w:val="000000"/>
        </w:rPr>
        <w:t xml:space="preserve"> </w:t>
      </w:r>
    </w:p>
    <w:p w14:paraId="00000004" w14:textId="1FBD43D9" w:rsidR="00130241" w:rsidRPr="00921D45" w:rsidRDefault="00EB1F49" w:rsidP="00FF1A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 w:rsidP="00FF1A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8" w14:textId="0CE3887B" w:rsidR="00130241" w:rsidRPr="00A902B0" w:rsidRDefault="00EB1F49" w:rsidP="00FF1A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1109A">
        <w:rPr>
          <w:i/>
          <w:color w:val="000000"/>
          <w:lang w:val="en-GB"/>
        </w:rPr>
        <w:t>E</w:t>
      </w:r>
      <w:r w:rsidR="003B76D6" w:rsidRPr="00A902B0">
        <w:rPr>
          <w:i/>
          <w:color w:val="000000"/>
        </w:rPr>
        <w:t>-</w:t>
      </w:r>
      <w:r w:rsidRPr="0021109A">
        <w:rPr>
          <w:i/>
          <w:color w:val="000000"/>
          <w:lang w:val="en-GB"/>
        </w:rPr>
        <w:t>mail</w:t>
      </w:r>
      <w:r w:rsidRPr="00A902B0">
        <w:rPr>
          <w:i/>
          <w:color w:val="000000"/>
        </w:rPr>
        <w:t xml:space="preserve">: </w:t>
      </w:r>
      <w:r w:rsidR="0021109A" w:rsidRPr="0021109A">
        <w:rPr>
          <w:i/>
          <w:u w:val="single"/>
          <w:lang w:val="en-GB"/>
        </w:rPr>
        <w:t>nikolai</w:t>
      </w:r>
      <w:r w:rsidR="0021109A" w:rsidRPr="00A902B0">
        <w:rPr>
          <w:i/>
          <w:u w:val="single"/>
        </w:rPr>
        <w:t>.</w:t>
      </w:r>
      <w:r w:rsidR="0021109A" w:rsidRPr="0021109A">
        <w:rPr>
          <w:i/>
          <w:u w:val="single"/>
          <w:lang w:val="en-GB"/>
        </w:rPr>
        <w:t>iakimov</w:t>
      </w:r>
      <w:r w:rsidR="0021109A" w:rsidRPr="00A902B0">
        <w:rPr>
          <w:i/>
          <w:u w:val="single"/>
        </w:rPr>
        <w:t>@</w:t>
      </w:r>
      <w:r w:rsidR="0021109A" w:rsidRPr="0021109A">
        <w:rPr>
          <w:i/>
          <w:u w:val="single"/>
          <w:lang w:val="en-GB"/>
        </w:rPr>
        <w:t>chemistry</w:t>
      </w:r>
      <w:r w:rsidR="0021109A" w:rsidRPr="00A902B0">
        <w:rPr>
          <w:i/>
          <w:u w:val="single"/>
        </w:rPr>
        <w:t>.</w:t>
      </w:r>
      <w:r w:rsidR="0021109A" w:rsidRPr="0021109A">
        <w:rPr>
          <w:i/>
          <w:u w:val="single"/>
          <w:lang w:val="en-GB"/>
        </w:rPr>
        <w:t>msu</w:t>
      </w:r>
      <w:r w:rsidR="0021109A" w:rsidRPr="00A902B0">
        <w:rPr>
          <w:i/>
          <w:u w:val="single"/>
        </w:rPr>
        <w:t>.</w:t>
      </w:r>
      <w:r w:rsidR="0021109A" w:rsidRPr="0021109A">
        <w:rPr>
          <w:i/>
          <w:u w:val="single"/>
          <w:lang w:val="en-GB"/>
        </w:rPr>
        <w:t>ru</w:t>
      </w:r>
    </w:p>
    <w:p w14:paraId="03223DC9" w14:textId="6EA1075A" w:rsidR="007C36D8" w:rsidRDefault="00D87EA9" w:rsidP="00FF1A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Наноч</w:t>
      </w:r>
      <w:r w:rsidRPr="00D87EA9">
        <w:rPr>
          <w:color w:val="000000"/>
        </w:rPr>
        <w:t xml:space="preserve">астицы золота находят множество приложений благодаря своим необычным оптическим свойствам. </w:t>
      </w:r>
      <w:r>
        <w:rPr>
          <w:color w:val="000000"/>
        </w:rPr>
        <w:t>В настоящее время разработано</w:t>
      </w:r>
      <w:r w:rsidRPr="00D87EA9">
        <w:rPr>
          <w:color w:val="000000"/>
        </w:rPr>
        <w:t xml:space="preserve"> множество способов синт</w:t>
      </w:r>
      <w:r>
        <w:rPr>
          <w:color w:val="000000"/>
        </w:rPr>
        <w:t>езировать золотые наночастицы с заданной</w:t>
      </w:r>
      <w:r w:rsidRPr="00D87EA9">
        <w:rPr>
          <w:color w:val="000000"/>
        </w:rPr>
        <w:t xml:space="preserve"> формой и размером. </w:t>
      </w:r>
      <w:r>
        <w:rPr>
          <w:color w:val="000000"/>
        </w:rPr>
        <w:t>Обычно</w:t>
      </w:r>
      <w:r w:rsidRPr="00D87EA9">
        <w:rPr>
          <w:color w:val="000000"/>
        </w:rPr>
        <w:t xml:space="preserve"> золотые наночастицы получают в ходе реакции </w:t>
      </w:r>
      <w:proofErr w:type="spellStart"/>
      <w:r w:rsidRPr="00D87EA9">
        <w:rPr>
          <w:color w:val="000000"/>
        </w:rPr>
        <w:t>золотохлористоводородной</w:t>
      </w:r>
      <w:proofErr w:type="spellEnd"/>
      <w:r w:rsidRPr="00D87EA9">
        <w:rPr>
          <w:color w:val="000000"/>
        </w:rPr>
        <w:t xml:space="preserve"> кислоты с восстановителем в присутствии стабилизатора. При этом увеличение концентрации стабилизатора всегда приводит к уменьшению размера золотых </w:t>
      </w:r>
      <w:proofErr w:type="spellStart"/>
      <w:r w:rsidRPr="00D87EA9">
        <w:rPr>
          <w:color w:val="000000"/>
        </w:rPr>
        <w:t>наночастиц</w:t>
      </w:r>
      <w:proofErr w:type="spellEnd"/>
      <w:r w:rsidRPr="00D87EA9">
        <w:rPr>
          <w:color w:val="000000"/>
        </w:rPr>
        <w:t xml:space="preserve">. Если ввести </w:t>
      </w:r>
      <w:r>
        <w:rPr>
          <w:color w:val="000000"/>
          <w:lang w:val="en-GB"/>
        </w:rPr>
        <w:t>HAuCl</w:t>
      </w:r>
      <w:r w:rsidRPr="00D87EA9">
        <w:rPr>
          <w:color w:val="000000"/>
          <w:vertAlign w:val="subscript"/>
        </w:rPr>
        <w:t>4</w:t>
      </w:r>
      <w:r w:rsidRPr="00D87EA9">
        <w:rPr>
          <w:color w:val="000000"/>
        </w:rPr>
        <w:t xml:space="preserve"> в реакцию с веществом</w:t>
      </w:r>
      <w:r>
        <w:rPr>
          <w:color w:val="000000"/>
        </w:rPr>
        <w:t>,</w:t>
      </w:r>
      <w:r w:rsidRPr="00D87EA9">
        <w:rPr>
          <w:color w:val="000000"/>
        </w:rPr>
        <w:t xml:space="preserve"> </w:t>
      </w:r>
      <w:r>
        <w:rPr>
          <w:color w:val="000000"/>
        </w:rPr>
        <w:t>проявляющим</w:t>
      </w:r>
      <w:r w:rsidRPr="00D87EA9">
        <w:rPr>
          <w:color w:val="000000"/>
        </w:rPr>
        <w:t xml:space="preserve"> одновременно </w:t>
      </w:r>
      <w:r>
        <w:rPr>
          <w:color w:val="000000"/>
        </w:rPr>
        <w:t>свойства</w:t>
      </w:r>
      <w:r w:rsidRPr="00D87EA9">
        <w:rPr>
          <w:color w:val="000000"/>
        </w:rPr>
        <w:t xml:space="preserve"> восстановителя и стабилизатора, эта закономерность может нарушаться. В данной работе мы ис</w:t>
      </w:r>
      <w:r>
        <w:rPr>
          <w:color w:val="000000"/>
        </w:rPr>
        <w:t xml:space="preserve">следовали одну из таких систем, в которой в </w:t>
      </w:r>
      <w:r w:rsidRPr="00D87EA9">
        <w:rPr>
          <w:color w:val="000000"/>
        </w:rPr>
        <w:t xml:space="preserve">качестве восстановителя и стабилизатора </w:t>
      </w:r>
      <w:r>
        <w:rPr>
          <w:color w:val="000000"/>
        </w:rPr>
        <w:t>выступали</w:t>
      </w:r>
      <w:r w:rsidRPr="00D87EA9">
        <w:rPr>
          <w:color w:val="000000"/>
        </w:rPr>
        <w:t xml:space="preserve"> блок-соп</w:t>
      </w:r>
      <w:r>
        <w:rPr>
          <w:color w:val="000000"/>
        </w:rPr>
        <w:t xml:space="preserve">олимеры тирозина и </w:t>
      </w:r>
      <w:proofErr w:type="spellStart"/>
      <w:r>
        <w:rPr>
          <w:color w:val="000000"/>
        </w:rPr>
        <w:t>этиленоксида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Политирозиновый</w:t>
      </w:r>
      <w:proofErr w:type="spellEnd"/>
      <w:r>
        <w:rPr>
          <w:color w:val="000000"/>
        </w:rPr>
        <w:t xml:space="preserve"> блок </w:t>
      </w:r>
      <w:r w:rsidR="004567C2">
        <w:rPr>
          <w:color w:val="000000"/>
        </w:rPr>
        <w:t xml:space="preserve">непосредственно участвовал в реакции с </w:t>
      </w:r>
      <w:r w:rsidR="004567C2">
        <w:rPr>
          <w:color w:val="000000"/>
          <w:lang w:val="en-GB"/>
        </w:rPr>
        <w:t>HAuCl</w:t>
      </w:r>
      <w:r w:rsidR="004567C2" w:rsidRPr="004567C2">
        <w:rPr>
          <w:color w:val="000000"/>
          <w:vertAlign w:val="subscript"/>
        </w:rPr>
        <w:t>4</w:t>
      </w:r>
      <w:r w:rsidR="004567C2" w:rsidRPr="004567C2">
        <w:rPr>
          <w:color w:val="000000"/>
        </w:rPr>
        <w:t xml:space="preserve">, </w:t>
      </w:r>
      <w:r w:rsidR="004567C2">
        <w:rPr>
          <w:color w:val="000000"/>
        </w:rPr>
        <w:t xml:space="preserve">а </w:t>
      </w:r>
      <w:proofErr w:type="spellStart"/>
      <w:r w:rsidR="004567C2">
        <w:rPr>
          <w:color w:val="000000"/>
        </w:rPr>
        <w:t>полиэтиленоксидный</w:t>
      </w:r>
      <w:proofErr w:type="spellEnd"/>
      <w:r w:rsidR="004567C2">
        <w:rPr>
          <w:color w:val="000000"/>
        </w:rPr>
        <w:t xml:space="preserve"> блок обеспечивал стабилизацию полученных композитов в воде. Таким образом,</w:t>
      </w:r>
      <w:r w:rsidR="004567C2" w:rsidRPr="004567C2">
        <w:rPr>
          <w:color w:val="000000"/>
        </w:rPr>
        <w:t xml:space="preserve"> цель данной работы состояла в исследовании особенностей протекания реакции восстановления </w:t>
      </w:r>
      <w:proofErr w:type="spellStart"/>
      <w:r w:rsidR="004567C2" w:rsidRPr="004567C2">
        <w:rPr>
          <w:color w:val="000000"/>
        </w:rPr>
        <w:t>золотхлористоводородной</w:t>
      </w:r>
      <w:proofErr w:type="spellEnd"/>
      <w:r w:rsidR="004567C2" w:rsidRPr="004567C2">
        <w:rPr>
          <w:color w:val="000000"/>
        </w:rPr>
        <w:t xml:space="preserve"> кислоты в водных дисперсиях блок-сополимеров тирозина и </w:t>
      </w:r>
      <w:proofErr w:type="spellStart"/>
      <w:r w:rsidR="004567C2" w:rsidRPr="004567C2">
        <w:rPr>
          <w:color w:val="000000"/>
        </w:rPr>
        <w:t>этиленоксида</w:t>
      </w:r>
      <w:proofErr w:type="spellEnd"/>
      <w:r w:rsidR="004567C2" w:rsidRPr="004567C2">
        <w:rPr>
          <w:color w:val="000000"/>
        </w:rPr>
        <w:t>.</w:t>
      </w:r>
    </w:p>
    <w:p w14:paraId="67A9916E" w14:textId="37662899" w:rsidR="00FF1A32" w:rsidRPr="00FF1A32" w:rsidRDefault="004567C2" w:rsidP="00FF1A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Н</w:t>
      </w:r>
      <w:r w:rsidR="003A4AA3">
        <w:rPr>
          <w:color w:val="000000"/>
        </w:rPr>
        <w:t xml:space="preserve">а первом этапе работы в ходе полимеризации с раскрытием цикла </w:t>
      </w:r>
      <w:r w:rsidR="003A4AA3">
        <w:rPr>
          <w:color w:val="000000"/>
          <w:lang w:val="en-GB"/>
        </w:rPr>
        <w:t>N</w:t>
      </w:r>
      <w:r w:rsidR="003A4AA3" w:rsidRPr="003A4AA3">
        <w:rPr>
          <w:color w:val="000000"/>
        </w:rPr>
        <w:t>-</w:t>
      </w:r>
      <w:r w:rsidR="00FF1A32">
        <w:rPr>
          <w:color w:val="000000"/>
        </w:rPr>
        <w:t xml:space="preserve">карбоксиангидрида тирозина, инициированной аминопроизводным полиэтиленоксида, нами были синтезированы три блок-сополимера, содержащие </w:t>
      </w:r>
      <w:proofErr w:type="spellStart"/>
      <w:r w:rsidR="00FF1A32">
        <w:rPr>
          <w:color w:val="000000"/>
        </w:rPr>
        <w:t>полиэтиленоксидный</w:t>
      </w:r>
      <w:proofErr w:type="spellEnd"/>
      <w:r w:rsidR="00FF1A32">
        <w:rPr>
          <w:color w:val="000000"/>
        </w:rPr>
        <w:t xml:space="preserve"> блок одинаковой длины (43 звена) и </w:t>
      </w:r>
      <w:proofErr w:type="spellStart"/>
      <w:r w:rsidR="00FF1A32">
        <w:rPr>
          <w:color w:val="000000"/>
        </w:rPr>
        <w:t>политирозиновые</w:t>
      </w:r>
      <w:proofErr w:type="spellEnd"/>
      <w:r w:rsidR="00FF1A32">
        <w:rPr>
          <w:color w:val="000000"/>
        </w:rPr>
        <w:t xml:space="preserve"> блоки разной длины (6, 17, 67 звеньев).</w:t>
      </w:r>
      <w:r w:rsidR="00FF1A32" w:rsidRPr="00FF1A32">
        <w:t xml:space="preserve"> </w:t>
      </w:r>
    </w:p>
    <w:p w14:paraId="6F3D17A1" w14:textId="16676BE2" w:rsidR="00FF1A32" w:rsidRPr="00FF1A32" w:rsidRDefault="00FF1A32" w:rsidP="00FF1A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F1A32">
        <w:rPr>
          <w:color w:val="000000"/>
        </w:rPr>
        <w:t xml:space="preserve">Для проведения реакции сополимеры </w:t>
      </w:r>
      <w:proofErr w:type="spellStart"/>
      <w:r w:rsidRPr="00FF1A32">
        <w:rPr>
          <w:color w:val="000000"/>
        </w:rPr>
        <w:t>диспергировали</w:t>
      </w:r>
      <w:proofErr w:type="spellEnd"/>
      <w:r w:rsidRPr="00FF1A32">
        <w:rPr>
          <w:color w:val="000000"/>
        </w:rPr>
        <w:t xml:space="preserve"> в воде путем 50-кратного разбавления водой растворов сополимеров в </w:t>
      </w:r>
      <w:proofErr w:type="spellStart"/>
      <w:r w:rsidRPr="00FF1A32">
        <w:rPr>
          <w:color w:val="000000"/>
        </w:rPr>
        <w:t>ДМФА</w:t>
      </w:r>
      <w:proofErr w:type="spellEnd"/>
      <w:r w:rsidRPr="00FF1A32">
        <w:rPr>
          <w:color w:val="000000"/>
        </w:rPr>
        <w:t xml:space="preserve">. В результате получали водные растворы полимеров с одинаковой концентрацией </w:t>
      </w:r>
      <w:proofErr w:type="spellStart"/>
      <w:r w:rsidRPr="00FF1A32">
        <w:rPr>
          <w:color w:val="000000"/>
        </w:rPr>
        <w:t>тирозиновых</w:t>
      </w:r>
      <w:proofErr w:type="spellEnd"/>
      <w:r w:rsidRPr="00FF1A32">
        <w:rPr>
          <w:color w:val="000000"/>
        </w:rPr>
        <w:t xml:space="preserve"> звеньев</w:t>
      </w:r>
      <w:r w:rsidR="00D07796" w:rsidRPr="00D07796">
        <w:rPr>
          <w:color w:val="000000"/>
        </w:rPr>
        <w:t xml:space="preserve"> </w:t>
      </w:r>
      <w:r w:rsidRPr="00FF1A32">
        <w:rPr>
          <w:color w:val="000000"/>
        </w:rPr>
        <w:t>(10 мМ). Добавление к этим растворам HAuCl</w:t>
      </w:r>
      <w:r w:rsidRPr="001D13E1">
        <w:rPr>
          <w:color w:val="000000"/>
          <w:vertAlign w:val="subscript"/>
        </w:rPr>
        <w:t>4</w:t>
      </w:r>
      <w:r w:rsidRPr="00FF1A32">
        <w:rPr>
          <w:color w:val="000000"/>
        </w:rPr>
        <w:t xml:space="preserve"> (6,6 мМ, 2,2 мМ, 0,67 мМ) приводило к образованию золотых </w:t>
      </w:r>
      <w:proofErr w:type="spellStart"/>
      <w:r w:rsidRPr="00FF1A32">
        <w:rPr>
          <w:color w:val="000000"/>
        </w:rPr>
        <w:t>наночастиц</w:t>
      </w:r>
      <w:proofErr w:type="spellEnd"/>
      <w:r w:rsidRPr="00FF1A32">
        <w:rPr>
          <w:color w:val="000000"/>
        </w:rPr>
        <w:t>. Реакцию проводи</w:t>
      </w:r>
      <w:r>
        <w:rPr>
          <w:color w:val="000000"/>
        </w:rPr>
        <w:t xml:space="preserve">ли 8 часов, после чего образцы </w:t>
      </w:r>
      <w:proofErr w:type="spellStart"/>
      <w:r w:rsidRPr="00FF1A32">
        <w:rPr>
          <w:color w:val="000000"/>
        </w:rPr>
        <w:t>диализовали</w:t>
      </w:r>
      <w:proofErr w:type="spellEnd"/>
      <w:r w:rsidRPr="00FF1A32">
        <w:rPr>
          <w:color w:val="000000"/>
        </w:rPr>
        <w:t xml:space="preserve"> и </w:t>
      </w:r>
      <w:proofErr w:type="spellStart"/>
      <w:r w:rsidRPr="00FF1A32">
        <w:rPr>
          <w:color w:val="000000"/>
        </w:rPr>
        <w:t>лиофилизовали</w:t>
      </w:r>
      <w:proofErr w:type="spellEnd"/>
      <w:r w:rsidRPr="00FF1A32">
        <w:rPr>
          <w:color w:val="000000"/>
        </w:rPr>
        <w:t xml:space="preserve">. </w:t>
      </w:r>
      <w:r w:rsidR="00DC4E2E">
        <w:rPr>
          <w:color w:val="000000"/>
        </w:rPr>
        <w:t xml:space="preserve">Мы показали, что взаимодействие </w:t>
      </w:r>
      <w:r w:rsidR="00DC4E2E">
        <w:rPr>
          <w:color w:val="000000"/>
          <w:lang w:val="en-GB"/>
        </w:rPr>
        <w:t>HAuCl</w:t>
      </w:r>
      <w:r w:rsidR="00DC4E2E" w:rsidRPr="00D07796">
        <w:rPr>
          <w:color w:val="000000"/>
          <w:vertAlign w:val="subscript"/>
        </w:rPr>
        <w:t>4</w:t>
      </w:r>
      <w:r w:rsidR="00DC4E2E" w:rsidRPr="00DC4E2E">
        <w:rPr>
          <w:color w:val="000000"/>
        </w:rPr>
        <w:t xml:space="preserve"> с </w:t>
      </w:r>
      <w:r w:rsidR="00D07796">
        <w:rPr>
          <w:color w:val="000000"/>
        </w:rPr>
        <w:t>блок-сополимерами протекает в две стадии</w:t>
      </w:r>
      <w:r w:rsidR="00D07796" w:rsidRPr="00D07796">
        <w:rPr>
          <w:color w:val="000000"/>
        </w:rPr>
        <w:t>:</w:t>
      </w:r>
      <w:r w:rsidR="00D07796" w:rsidRPr="00D07796">
        <w:t xml:space="preserve"> </w:t>
      </w:r>
      <w:r w:rsidR="00D07796" w:rsidRPr="00D07796">
        <w:rPr>
          <w:color w:val="000000"/>
        </w:rPr>
        <w:t xml:space="preserve">быстрое </w:t>
      </w:r>
      <w:proofErr w:type="spellStart"/>
      <w:r w:rsidR="00D07796" w:rsidRPr="00D07796">
        <w:rPr>
          <w:color w:val="000000"/>
        </w:rPr>
        <w:t>комплексообразование</w:t>
      </w:r>
      <w:proofErr w:type="spellEnd"/>
      <w:r w:rsidR="00D07796" w:rsidRPr="00D07796">
        <w:rPr>
          <w:color w:val="000000"/>
        </w:rPr>
        <w:t xml:space="preserve"> HAuCl</w:t>
      </w:r>
      <w:r w:rsidR="00D07796" w:rsidRPr="00D07796">
        <w:rPr>
          <w:color w:val="000000"/>
          <w:vertAlign w:val="subscript"/>
        </w:rPr>
        <w:t>4</w:t>
      </w:r>
      <w:r w:rsidR="00D07796" w:rsidRPr="00D07796">
        <w:rPr>
          <w:color w:val="000000"/>
        </w:rPr>
        <w:t xml:space="preserve"> с частицами полимера, медленное восстановление </w:t>
      </w:r>
      <w:r w:rsidR="00D07796">
        <w:rPr>
          <w:color w:val="000000"/>
          <w:lang w:val="en-US"/>
        </w:rPr>
        <w:t>HAuCl</w:t>
      </w:r>
      <w:r w:rsidR="00D07796" w:rsidRPr="00FF1A32">
        <w:rPr>
          <w:color w:val="000000"/>
          <w:vertAlign w:val="subscript"/>
        </w:rPr>
        <w:t>4</w:t>
      </w:r>
      <w:r w:rsidR="00D07796" w:rsidRPr="00D07796">
        <w:rPr>
          <w:color w:val="000000"/>
        </w:rPr>
        <w:t xml:space="preserve">. </w:t>
      </w:r>
      <w:r w:rsidRPr="00FF1A32">
        <w:rPr>
          <w:color w:val="000000"/>
        </w:rPr>
        <w:t xml:space="preserve">Нами были изучены </w:t>
      </w:r>
      <w:r w:rsidR="00D07796" w:rsidRPr="00FF1A32">
        <w:rPr>
          <w:color w:val="000000"/>
        </w:rPr>
        <w:t>кинетика</w:t>
      </w:r>
      <w:r w:rsidR="00D07796" w:rsidRPr="00D07796">
        <w:rPr>
          <w:color w:val="000000"/>
        </w:rPr>
        <w:t xml:space="preserve"> </w:t>
      </w:r>
      <w:r w:rsidR="00D07796" w:rsidRPr="00FF1A32">
        <w:rPr>
          <w:color w:val="000000"/>
        </w:rPr>
        <w:t>и</w:t>
      </w:r>
      <w:r w:rsidRPr="00FF1A32">
        <w:rPr>
          <w:color w:val="000000"/>
        </w:rPr>
        <w:t xml:space="preserve"> стехиометрия реакции</w:t>
      </w:r>
      <w:r>
        <w:rPr>
          <w:color w:val="000000"/>
        </w:rPr>
        <w:t>, которая соответствовала соотношению тирозин</w:t>
      </w:r>
      <w:r w:rsidRPr="00FF1A32">
        <w:rPr>
          <w:color w:val="000000"/>
        </w:rPr>
        <w:t>/</w:t>
      </w:r>
      <w:r>
        <w:rPr>
          <w:color w:val="000000"/>
          <w:lang w:val="en-US"/>
        </w:rPr>
        <w:t>HAuCl</w:t>
      </w:r>
      <w:r w:rsidRPr="00FF1A32">
        <w:rPr>
          <w:color w:val="000000"/>
          <w:vertAlign w:val="subscript"/>
        </w:rPr>
        <w:t>4</w:t>
      </w:r>
      <w:r>
        <w:rPr>
          <w:color w:val="000000"/>
        </w:rPr>
        <w:t xml:space="preserve"> –</w:t>
      </w:r>
      <w:r w:rsidRPr="00FF1A32">
        <w:rPr>
          <w:color w:val="000000"/>
        </w:rPr>
        <w:t xml:space="preserve"> 1/3.</w:t>
      </w:r>
      <w:r w:rsidR="00DC4E2E">
        <w:rPr>
          <w:color w:val="000000"/>
        </w:rPr>
        <w:t xml:space="preserve"> </w:t>
      </w:r>
    </w:p>
    <w:p w14:paraId="25B03158" w14:textId="0B7F8D8E" w:rsidR="001D13E1" w:rsidRDefault="00FF1A32" w:rsidP="001D13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Оказалось, </w:t>
      </w:r>
      <w:r w:rsidR="003D3DE2">
        <w:rPr>
          <w:color w:val="000000"/>
        </w:rPr>
        <w:t xml:space="preserve">что при проведении </w:t>
      </w:r>
      <w:r w:rsidR="00DC4E2E">
        <w:rPr>
          <w:color w:val="000000"/>
        </w:rPr>
        <w:t xml:space="preserve">реакции с избытком </w:t>
      </w:r>
      <w:r w:rsidR="00DC4E2E">
        <w:rPr>
          <w:color w:val="000000"/>
          <w:lang w:val="en-GB"/>
        </w:rPr>
        <w:t>HAuCl</w:t>
      </w:r>
      <w:r w:rsidR="00DC4E2E" w:rsidRPr="00DC4E2E">
        <w:rPr>
          <w:color w:val="000000"/>
          <w:vertAlign w:val="subscript"/>
        </w:rPr>
        <w:t>4</w:t>
      </w:r>
      <w:r w:rsidR="00DC4E2E" w:rsidRPr="00DC4E2E">
        <w:rPr>
          <w:color w:val="000000"/>
        </w:rPr>
        <w:t xml:space="preserve"> </w:t>
      </w:r>
      <w:r w:rsidR="00DC4E2E">
        <w:rPr>
          <w:color w:val="000000"/>
        </w:rPr>
        <w:t xml:space="preserve">образуются частицы с размером порядка 10 </w:t>
      </w:r>
      <w:proofErr w:type="spellStart"/>
      <w:r w:rsidR="00DC4E2E">
        <w:rPr>
          <w:color w:val="000000"/>
        </w:rPr>
        <w:t>нм</w:t>
      </w:r>
      <w:proofErr w:type="spellEnd"/>
      <w:r w:rsidR="00DC4E2E">
        <w:rPr>
          <w:color w:val="000000"/>
        </w:rPr>
        <w:t xml:space="preserve">, в случае добавления недостатка </w:t>
      </w:r>
      <w:r w:rsidR="00DC4E2E">
        <w:rPr>
          <w:color w:val="000000"/>
          <w:lang w:val="en-GB"/>
        </w:rPr>
        <w:t>HAuCl</w:t>
      </w:r>
      <w:r w:rsidR="00DC4E2E" w:rsidRPr="00DC4E2E">
        <w:rPr>
          <w:color w:val="000000"/>
          <w:vertAlign w:val="subscript"/>
        </w:rPr>
        <w:t>4</w:t>
      </w:r>
      <w:r w:rsidR="00DC4E2E" w:rsidRPr="00DC4E2E">
        <w:rPr>
          <w:color w:val="000000"/>
        </w:rPr>
        <w:t xml:space="preserve"> </w:t>
      </w:r>
      <w:r w:rsidR="00DC4E2E">
        <w:rPr>
          <w:color w:val="000000"/>
        </w:rPr>
        <w:t xml:space="preserve">размер </w:t>
      </w:r>
      <w:proofErr w:type="spellStart"/>
      <w:r w:rsidR="00DC4E2E">
        <w:rPr>
          <w:color w:val="000000"/>
        </w:rPr>
        <w:t>наночастиц</w:t>
      </w:r>
      <w:proofErr w:type="spellEnd"/>
      <w:r w:rsidR="00DC4E2E">
        <w:rPr>
          <w:color w:val="000000"/>
        </w:rPr>
        <w:t xml:space="preserve"> сильно увеличивается (около 30</w:t>
      </w:r>
      <w:r w:rsidR="00D07796">
        <w:rPr>
          <w:color w:val="000000"/>
        </w:rPr>
        <w:t xml:space="preserve"> </w:t>
      </w:r>
      <w:proofErr w:type="spellStart"/>
      <w:r w:rsidR="00D07796">
        <w:rPr>
          <w:color w:val="000000"/>
        </w:rPr>
        <w:t>нм</w:t>
      </w:r>
      <w:proofErr w:type="spellEnd"/>
      <w:r w:rsidR="00D07796">
        <w:rPr>
          <w:color w:val="000000"/>
        </w:rPr>
        <w:t xml:space="preserve">). Полученная закономерность вызвана кинетическими особенностями протекания реакции восстановления </w:t>
      </w:r>
      <w:proofErr w:type="spellStart"/>
      <w:r w:rsidR="00D07796">
        <w:rPr>
          <w:color w:val="000000"/>
        </w:rPr>
        <w:t>тетрахлораурата</w:t>
      </w:r>
      <w:proofErr w:type="spellEnd"/>
      <w:r w:rsidR="00D07796">
        <w:rPr>
          <w:color w:val="000000"/>
        </w:rPr>
        <w:t xml:space="preserve"> в мицеллах </w:t>
      </w:r>
      <w:proofErr w:type="spellStart"/>
      <w:r w:rsidR="00D07796">
        <w:rPr>
          <w:color w:val="000000"/>
        </w:rPr>
        <w:t>болк</w:t>
      </w:r>
      <w:proofErr w:type="spellEnd"/>
      <w:r w:rsidR="00D07796">
        <w:rPr>
          <w:color w:val="000000"/>
        </w:rPr>
        <w:t xml:space="preserve">-сополимеров. Кроме того, было установлено, что эффективность восстановления </w:t>
      </w:r>
      <w:r w:rsidR="00D07796">
        <w:rPr>
          <w:color w:val="000000"/>
          <w:lang w:val="en-GB"/>
        </w:rPr>
        <w:t>HAuCl</w:t>
      </w:r>
      <w:r w:rsidR="00D07796" w:rsidRPr="00D07796">
        <w:rPr>
          <w:color w:val="000000"/>
          <w:vertAlign w:val="subscript"/>
        </w:rPr>
        <w:t>4</w:t>
      </w:r>
      <w:r w:rsidR="00D07796">
        <w:rPr>
          <w:color w:val="000000"/>
        </w:rPr>
        <w:t xml:space="preserve"> уменьшается с ростом длины </w:t>
      </w:r>
      <w:proofErr w:type="spellStart"/>
      <w:r w:rsidR="00D07796">
        <w:rPr>
          <w:color w:val="000000"/>
        </w:rPr>
        <w:t>политирозинового</w:t>
      </w:r>
      <w:proofErr w:type="spellEnd"/>
      <w:r w:rsidR="00D07796">
        <w:rPr>
          <w:color w:val="000000"/>
        </w:rPr>
        <w:t xml:space="preserve"> блока, что, вероятно, </w:t>
      </w:r>
      <w:r w:rsidR="001D13E1">
        <w:rPr>
          <w:color w:val="000000"/>
        </w:rPr>
        <w:t>связано с различной формой исходных полимерных агрегатов. Нами была исследована кинетическая активность полученных композитов в модельной реакции восстановления п-нитрофенола боргидридом натрия. Композиты показали высокую каталитическую активность.</w:t>
      </w:r>
    </w:p>
    <w:p w14:paraId="4BF5A09F" w14:textId="58AD44E4" w:rsidR="00D87EA9" w:rsidRDefault="001D13E1" w:rsidP="00FF1A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D13E1">
        <w:rPr>
          <w:color w:val="000000"/>
        </w:rPr>
        <w:t xml:space="preserve">Таким образом, мы впервые показали возможность образования золотых </w:t>
      </w:r>
      <w:proofErr w:type="spellStart"/>
      <w:r w:rsidRPr="001D13E1">
        <w:rPr>
          <w:color w:val="000000"/>
        </w:rPr>
        <w:t>наночастиц</w:t>
      </w:r>
      <w:proofErr w:type="spellEnd"/>
      <w:r w:rsidRPr="001D13E1">
        <w:rPr>
          <w:color w:val="000000"/>
        </w:rPr>
        <w:t xml:space="preserve"> в реакции HAuCl</w:t>
      </w:r>
      <w:r w:rsidRPr="001D13E1">
        <w:rPr>
          <w:color w:val="000000"/>
          <w:vertAlign w:val="subscript"/>
        </w:rPr>
        <w:t>4</w:t>
      </w:r>
      <w:r w:rsidRPr="001D13E1">
        <w:rPr>
          <w:color w:val="000000"/>
        </w:rPr>
        <w:t xml:space="preserve"> с блок-сополимерами </w:t>
      </w:r>
      <w:proofErr w:type="spellStart"/>
      <w:r>
        <w:rPr>
          <w:color w:val="000000"/>
        </w:rPr>
        <w:t>этиленоксида</w:t>
      </w:r>
      <w:proofErr w:type="spellEnd"/>
      <w:r>
        <w:rPr>
          <w:color w:val="000000"/>
        </w:rPr>
        <w:t xml:space="preserve"> </w:t>
      </w:r>
      <w:r w:rsidRPr="001D13E1">
        <w:rPr>
          <w:color w:val="000000"/>
        </w:rPr>
        <w:t>и тирозина, а также установили зависимость свойств получаемых частиц не только от концентрации реагентов, но и от состава блок-сополимеров, участвующих в реакции.</w:t>
      </w:r>
      <w:r>
        <w:rPr>
          <w:color w:val="000000"/>
        </w:rPr>
        <w:t xml:space="preserve"> Была продемонстрирована высокая каталитическая активность получаемых композитов.</w:t>
      </w:r>
    </w:p>
    <w:p w14:paraId="0A38B72C" w14:textId="77777777" w:rsidR="00A902B0" w:rsidRDefault="00A902B0" w:rsidP="00FF1A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6957004E" w14:textId="77777777" w:rsidR="001D13E1" w:rsidRPr="00A902B0" w:rsidRDefault="001D13E1" w:rsidP="001D13E1">
      <w:pPr>
        <w:shd w:val="clear" w:color="auto" w:fill="FFFFFF"/>
        <w:jc w:val="both"/>
        <w:rPr>
          <w:i/>
        </w:rPr>
      </w:pPr>
      <w:r w:rsidRPr="00A902B0">
        <w:rPr>
          <w:i/>
        </w:rPr>
        <w:t>Благодарность</w:t>
      </w:r>
    </w:p>
    <w:p w14:paraId="24BFB387" w14:textId="3DC88453" w:rsidR="001D13E1" w:rsidRPr="00A902B0" w:rsidRDefault="001D13E1" w:rsidP="00A902B0">
      <w:pPr>
        <w:shd w:val="clear" w:color="auto" w:fill="FFFFFF"/>
        <w:jc w:val="both"/>
        <w:rPr>
          <w:i/>
        </w:rPr>
      </w:pPr>
      <w:r w:rsidRPr="00A902B0">
        <w:rPr>
          <w:i/>
        </w:rPr>
        <w:t xml:space="preserve">Работа была поддержана грантом </w:t>
      </w:r>
      <w:proofErr w:type="spellStart"/>
      <w:r w:rsidRPr="00A902B0">
        <w:rPr>
          <w:i/>
        </w:rPr>
        <w:t>Р</w:t>
      </w:r>
      <w:r w:rsidR="006B0D96" w:rsidRPr="00A902B0">
        <w:rPr>
          <w:i/>
        </w:rPr>
        <w:t>НФ</w:t>
      </w:r>
      <w:proofErr w:type="spellEnd"/>
      <w:r w:rsidRPr="00A902B0">
        <w:rPr>
          <w:i/>
        </w:rPr>
        <w:t xml:space="preserve"> №</w:t>
      </w:r>
      <w:r w:rsidR="006B0D96" w:rsidRPr="00A902B0">
        <w:rPr>
          <w:i/>
        </w:rPr>
        <w:t>23</w:t>
      </w:r>
      <w:r w:rsidRPr="00A902B0">
        <w:rPr>
          <w:i/>
        </w:rPr>
        <w:t>-</w:t>
      </w:r>
      <w:r w:rsidR="006B0D96" w:rsidRPr="00A902B0">
        <w:rPr>
          <w:i/>
        </w:rPr>
        <w:t>23</w:t>
      </w:r>
      <w:r w:rsidRPr="00A902B0">
        <w:rPr>
          <w:i/>
        </w:rPr>
        <w:t>-</w:t>
      </w:r>
      <w:r w:rsidR="006B0D96" w:rsidRPr="00A902B0">
        <w:rPr>
          <w:i/>
        </w:rPr>
        <w:t>00119</w:t>
      </w:r>
      <w:r w:rsidRPr="00A902B0">
        <w:rPr>
          <w:i/>
        </w:rPr>
        <w:t>.</w:t>
      </w:r>
      <w:bookmarkStart w:id="0" w:name="_GoBack"/>
      <w:bookmarkEnd w:id="0"/>
    </w:p>
    <w:sectPr w:rsidR="001D13E1" w:rsidRPr="00A902B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D13E1"/>
    <w:rsid w:val="001E61C2"/>
    <w:rsid w:val="001F0493"/>
    <w:rsid w:val="0021109A"/>
    <w:rsid w:val="002264EE"/>
    <w:rsid w:val="0023307C"/>
    <w:rsid w:val="00312ACF"/>
    <w:rsid w:val="0031361E"/>
    <w:rsid w:val="00391C38"/>
    <w:rsid w:val="003A4AA3"/>
    <w:rsid w:val="003B76D6"/>
    <w:rsid w:val="003D3DE2"/>
    <w:rsid w:val="004567C2"/>
    <w:rsid w:val="004A26A3"/>
    <w:rsid w:val="004F0EDF"/>
    <w:rsid w:val="00522BF1"/>
    <w:rsid w:val="00590166"/>
    <w:rsid w:val="006B0D96"/>
    <w:rsid w:val="006F7A19"/>
    <w:rsid w:val="00775389"/>
    <w:rsid w:val="00797838"/>
    <w:rsid w:val="007A2765"/>
    <w:rsid w:val="007C36D8"/>
    <w:rsid w:val="007F2744"/>
    <w:rsid w:val="008931BE"/>
    <w:rsid w:val="00921D45"/>
    <w:rsid w:val="009A66DB"/>
    <w:rsid w:val="009B2F80"/>
    <w:rsid w:val="009B3300"/>
    <w:rsid w:val="009F3380"/>
    <w:rsid w:val="00A02163"/>
    <w:rsid w:val="00A314FE"/>
    <w:rsid w:val="00A902B0"/>
    <w:rsid w:val="00BF36F8"/>
    <w:rsid w:val="00BF4622"/>
    <w:rsid w:val="00CD00B1"/>
    <w:rsid w:val="00D07796"/>
    <w:rsid w:val="00D22306"/>
    <w:rsid w:val="00D42542"/>
    <w:rsid w:val="00D8121C"/>
    <w:rsid w:val="00D87EA9"/>
    <w:rsid w:val="00DC4E2E"/>
    <w:rsid w:val="00E22189"/>
    <w:rsid w:val="00E74069"/>
    <w:rsid w:val="00EB1F49"/>
    <w:rsid w:val="00F865B3"/>
    <w:rsid w:val="00FB1509"/>
    <w:rsid w:val="00FF1903"/>
    <w:rsid w:val="00FF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32F1DCE-4213-439A-B6EA-E6E8B9658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Николай Якимов</cp:lastModifiedBy>
  <cp:revision>3</cp:revision>
  <dcterms:created xsi:type="dcterms:W3CDTF">2023-02-10T11:47:00Z</dcterms:created>
  <dcterms:modified xsi:type="dcterms:W3CDTF">2023-02-22T10:42:00Z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