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51" w:rsidRPr="0057064C" w:rsidRDefault="004D75CF" w:rsidP="00251E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064C">
        <w:rPr>
          <w:rFonts w:ascii="Times New Roman" w:hAnsi="Times New Roman"/>
          <w:b/>
          <w:sz w:val="24"/>
          <w:szCs w:val="24"/>
        </w:rPr>
        <w:t xml:space="preserve">Разработка отечественного </w:t>
      </w:r>
      <w:proofErr w:type="spellStart"/>
      <w:r w:rsidRPr="0057064C">
        <w:rPr>
          <w:rFonts w:ascii="Times New Roman" w:hAnsi="Times New Roman"/>
          <w:b/>
          <w:sz w:val="24"/>
          <w:szCs w:val="24"/>
        </w:rPr>
        <w:t>аммониметра</w:t>
      </w:r>
      <w:proofErr w:type="spellEnd"/>
      <w:r w:rsidRPr="0057064C">
        <w:rPr>
          <w:rFonts w:ascii="Times New Roman" w:hAnsi="Times New Roman"/>
          <w:b/>
          <w:sz w:val="24"/>
          <w:szCs w:val="24"/>
        </w:rPr>
        <w:t xml:space="preserve"> и системы сбора, анализа и распространения данных по </w:t>
      </w:r>
      <w:proofErr w:type="spellStart"/>
      <w:r w:rsidRPr="0057064C">
        <w:rPr>
          <w:rFonts w:ascii="Times New Roman" w:hAnsi="Times New Roman"/>
          <w:b/>
          <w:sz w:val="24"/>
          <w:szCs w:val="24"/>
        </w:rPr>
        <w:t>неонатальной</w:t>
      </w:r>
      <w:proofErr w:type="spellEnd"/>
      <w:r w:rsidRPr="005706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064C">
        <w:rPr>
          <w:rFonts w:ascii="Times New Roman" w:hAnsi="Times New Roman"/>
          <w:b/>
          <w:sz w:val="24"/>
          <w:szCs w:val="24"/>
        </w:rPr>
        <w:t>гипераммониемии</w:t>
      </w:r>
      <w:proofErr w:type="spellEnd"/>
    </w:p>
    <w:p w:rsidR="00DD5351" w:rsidRPr="0057064C" w:rsidRDefault="005F3607" w:rsidP="000A302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b/>
          <w:i/>
          <w:iCs/>
          <w:sz w:val="24"/>
          <w:szCs w:val="24"/>
          <w:vertAlign w:val="superscript"/>
        </w:rPr>
      </w:pPr>
      <w:r w:rsidRPr="0057064C">
        <w:rPr>
          <w:b/>
          <w:bCs/>
          <w:i/>
          <w:iCs/>
          <w:sz w:val="24"/>
          <w:szCs w:val="24"/>
        </w:rPr>
        <w:t>Касьянов Ф.В</w:t>
      </w:r>
      <w:r w:rsidR="0057064C" w:rsidRPr="0057064C">
        <w:rPr>
          <w:b/>
          <w:bCs/>
          <w:i/>
          <w:iCs/>
          <w:sz w:val="24"/>
          <w:szCs w:val="24"/>
        </w:rPr>
        <w:t>,</w:t>
      </w:r>
      <w:r w:rsidRPr="0057064C">
        <w:rPr>
          <w:b/>
          <w:bCs/>
          <w:i/>
          <w:iCs/>
          <w:sz w:val="24"/>
          <w:szCs w:val="24"/>
        </w:rPr>
        <w:t>.</w:t>
      </w:r>
      <w:r w:rsidRPr="0057064C">
        <w:rPr>
          <w:b/>
          <w:bCs/>
          <w:i/>
          <w:iCs/>
          <w:sz w:val="24"/>
          <w:szCs w:val="24"/>
          <w:vertAlign w:val="superscript"/>
        </w:rPr>
        <w:t>1</w:t>
      </w:r>
      <w:r w:rsidRPr="0057064C">
        <w:rPr>
          <w:b/>
          <w:i/>
          <w:iCs/>
          <w:sz w:val="24"/>
          <w:szCs w:val="24"/>
        </w:rPr>
        <w:t xml:space="preserve"> </w:t>
      </w:r>
      <w:proofErr w:type="spellStart"/>
      <w:r w:rsidR="000A302F" w:rsidRPr="0057064C">
        <w:rPr>
          <w:b/>
          <w:i/>
          <w:iCs/>
          <w:sz w:val="24"/>
          <w:szCs w:val="24"/>
        </w:rPr>
        <w:t>Перковский</w:t>
      </w:r>
      <w:proofErr w:type="spellEnd"/>
      <w:r w:rsidR="000A302F" w:rsidRPr="0057064C">
        <w:rPr>
          <w:b/>
          <w:i/>
          <w:iCs/>
          <w:sz w:val="24"/>
          <w:szCs w:val="24"/>
        </w:rPr>
        <w:t xml:space="preserve"> Е.А.</w:t>
      </w:r>
      <w:r w:rsidR="00C30C5C" w:rsidRPr="0057064C">
        <w:rPr>
          <w:b/>
          <w:i/>
          <w:iCs/>
          <w:sz w:val="24"/>
          <w:szCs w:val="24"/>
        </w:rPr>
        <w:t>,</w:t>
      </w:r>
      <w:r w:rsidRPr="0057064C">
        <w:rPr>
          <w:b/>
          <w:i/>
          <w:iCs/>
          <w:sz w:val="24"/>
          <w:szCs w:val="24"/>
          <w:vertAlign w:val="superscript"/>
        </w:rPr>
        <w:t>1</w:t>
      </w:r>
      <w:r w:rsidR="00C30C5C" w:rsidRPr="0057064C">
        <w:rPr>
          <w:b/>
          <w:i/>
          <w:iCs/>
          <w:sz w:val="24"/>
          <w:szCs w:val="24"/>
        </w:rPr>
        <w:t xml:space="preserve"> </w:t>
      </w:r>
      <w:r w:rsidRPr="0057064C">
        <w:rPr>
          <w:b/>
          <w:i/>
          <w:iCs/>
          <w:sz w:val="24"/>
          <w:szCs w:val="24"/>
        </w:rPr>
        <w:t>Лошкарев Б.С.</w:t>
      </w:r>
      <w:r w:rsidRPr="0057064C">
        <w:rPr>
          <w:b/>
          <w:i/>
          <w:iCs/>
          <w:sz w:val="24"/>
          <w:szCs w:val="24"/>
          <w:vertAlign w:val="superscript"/>
        </w:rPr>
        <w:t>2</w:t>
      </w:r>
    </w:p>
    <w:p w:rsidR="005F3607" w:rsidRPr="0057064C" w:rsidRDefault="005F3607" w:rsidP="000A302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57064C">
        <w:rPr>
          <w:i/>
          <w:iCs/>
          <w:sz w:val="24"/>
          <w:szCs w:val="24"/>
        </w:rPr>
        <w:t xml:space="preserve">Студент, 2 курс </w:t>
      </w:r>
      <w:proofErr w:type="spellStart"/>
      <w:r w:rsidRPr="0057064C">
        <w:rPr>
          <w:i/>
          <w:iCs/>
          <w:sz w:val="24"/>
          <w:szCs w:val="24"/>
        </w:rPr>
        <w:t>специалитета</w:t>
      </w:r>
      <w:proofErr w:type="spellEnd"/>
    </w:p>
    <w:p w:rsidR="00DD5351" w:rsidRPr="0057064C" w:rsidRDefault="005F3607" w:rsidP="005F360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57064C">
        <w:rPr>
          <w:i/>
          <w:iCs/>
          <w:sz w:val="24"/>
          <w:szCs w:val="24"/>
          <w:vertAlign w:val="superscript"/>
        </w:rPr>
        <w:t>1</w:t>
      </w:r>
      <w:r w:rsidRPr="0057064C">
        <w:rPr>
          <w:i/>
          <w:iCs/>
          <w:sz w:val="24"/>
          <w:szCs w:val="24"/>
        </w:rPr>
        <w:t>Московский государственный университет имени М.В. Ломоносова,</w:t>
      </w:r>
      <w:r w:rsidRPr="0057064C">
        <w:rPr>
          <w:i/>
          <w:iCs/>
          <w:sz w:val="24"/>
          <w:szCs w:val="24"/>
        </w:rPr>
        <w:br/>
        <w:t>химический факультет, Москва, Россия</w:t>
      </w:r>
    </w:p>
    <w:p w:rsidR="005F3607" w:rsidRPr="0057064C" w:rsidRDefault="005F3607" w:rsidP="005F360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bCs/>
          <w:i/>
          <w:iCs/>
          <w:sz w:val="24"/>
          <w:szCs w:val="24"/>
          <w:u w:val="single"/>
        </w:rPr>
      </w:pPr>
      <w:r w:rsidRPr="00251EB8">
        <w:rPr>
          <w:i/>
          <w:iCs/>
          <w:sz w:val="24"/>
          <w:szCs w:val="24"/>
          <w:vertAlign w:val="superscript"/>
        </w:rPr>
        <w:t>2</w:t>
      </w:r>
      <w:r w:rsidR="0057064C" w:rsidRPr="00251EB8">
        <w:rPr>
          <w:i/>
          <w:iCs/>
          <w:sz w:val="24"/>
          <w:szCs w:val="24"/>
        </w:rPr>
        <w:t>Ярославский государственный медицинский университет,</w:t>
      </w:r>
      <w:r w:rsidR="0057064C" w:rsidRPr="00251EB8">
        <w:rPr>
          <w:i/>
          <w:iCs/>
          <w:sz w:val="24"/>
          <w:szCs w:val="24"/>
        </w:rPr>
        <w:br/>
        <w:t>лечебный факультет, Ярославль, Россия</w:t>
      </w:r>
    </w:p>
    <w:p w:rsidR="005F3607" w:rsidRPr="00740F47" w:rsidRDefault="0057064C" w:rsidP="005F360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rPr>
          <w:bCs/>
          <w:i/>
          <w:iCs/>
          <w:sz w:val="24"/>
          <w:szCs w:val="24"/>
          <w:u w:val="single"/>
        </w:rPr>
      </w:pPr>
      <w:r w:rsidRPr="0057064C">
        <w:rPr>
          <w:bCs/>
          <w:i/>
          <w:iCs/>
          <w:sz w:val="24"/>
          <w:szCs w:val="24"/>
          <w:lang w:val="en-US"/>
        </w:rPr>
        <w:t>E</w:t>
      </w:r>
      <w:r w:rsidRPr="00740F47">
        <w:rPr>
          <w:bCs/>
          <w:i/>
          <w:iCs/>
          <w:sz w:val="24"/>
          <w:szCs w:val="24"/>
        </w:rPr>
        <w:t>-</w:t>
      </w:r>
      <w:r w:rsidRPr="0057064C">
        <w:rPr>
          <w:bCs/>
          <w:i/>
          <w:iCs/>
          <w:sz w:val="24"/>
          <w:szCs w:val="24"/>
          <w:lang w:val="en-US"/>
        </w:rPr>
        <w:t>mail</w:t>
      </w:r>
      <w:r w:rsidRPr="0057064C">
        <w:rPr>
          <w:bCs/>
          <w:i/>
          <w:iCs/>
          <w:sz w:val="24"/>
          <w:szCs w:val="24"/>
        </w:rPr>
        <w:t>:</w:t>
      </w:r>
      <w:r w:rsidRPr="00740F47">
        <w:rPr>
          <w:bCs/>
          <w:i/>
          <w:iCs/>
          <w:sz w:val="24"/>
          <w:szCs w:val="24"/>
        </w:rPr>
        <w:t xml:space="preserve"> </w:t>
      </w:r>
      <w:proofErr w:type="spellStart"/>
      <w:r w:rsidRPr="0057064C">
        <w:rPr>
          <w:bCs/>
          <w:i/>
          <w:iCs/>
          <w:sz w:val="24"/>
          <w:szCs w:val="24"/>
          <w:u w:val="single"/>
          <w:lang w:val="en-US"/>
        </w:rPr>
        <w:t>mobe</w:t>
      </w:r>
      <w:proofErr w:type="spellEnd"/>
      <w:r w:rsidRPr="00740F47">
        <w:rPr>
          <w:bCs/>
          <w:i/>
          <w:iCs/>
          <w:sz w:val="24"/>
          <w:szCs w:val="24"/>
          <w:u w:val="single"/>
        </w:rPr>
        <w:t>3563@</w:t>
      </w:r>
      <w:proofErr w:type="spellStart"/>
      <w:r w:rsidRPr="0057064C">
        <w:rPr>
          <w:bCs/>
          <w:i/>
          <w:iCs/>
          <w:sz w:val="24"/>
          <w:szCs w:val="24"/>
          <w:u w:val="single"/>
          <w:lang w:val="en-US"/>
        </w:rPr>
        <w:t>yandex</w:t>
      </w:r>
      <w:proofErr w:type="spellEnd"/>
      <w:r w:rsidRPr="00740F47">
        <w:rPr>
          <w:bCs/>
          <w:i/>
          <w:iCs/>
          <w:sz w:val="24"/>
          <w:szCs w:val="24"/>
          <w:u w:val="single"/>
        </w:rPr>
        <w:t>.</w:t>
      </w:r>
      <w:proofErr w:type="spellStart"/>
      <w:r w:rsidRPr="0057064C">
        <w:rPr>
          <w:bCs/>
          <w:i/>
          <w:iCs/>
          <w:sz w:val="24"/>
          <w:szCs w:val="24"/>
          <w:u w:val="single"/>
          <w:lang w:val="en-US"/>
        </w:rPr>
        <w:t>ru</w:t>
      </w:r>
      <w:proofErr w:type="spellEnd"/>
    </w:p>
    <w:p w:rsidR="006F7877" w:rsidRPr="0057064C" w:rsidRDefault="000A302F" w:rsidP="0057064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397"/>
        <w:contextualSpacing/>
        <w:rPr>
          <w:sz w:val="24"/>
          <w:szCs w:val="24"/>
        </w:rPr>
      </w:pPr>
      <w:r w:rsidRPr="0057064C">
        <w:rPr>
          <w:sz w:val="24"/>
          <w:szCs w:val="24"/>
        </w:rPr>
        <w:t xml:space="preserve">Аммиак относится к основным </w:t>
      </w:r>
      <w:proofErr w:type="spellStart"/>
      <w:r w:rsidRPr="0057064C">
        <w:rPr>
          <w:sz w:val="24"/>
          <w:szCs w:val="24"/>
        </w:rPr>
        <w:t>нейро</w:t>
      </w:r>
      <w:proofErr w:type="spellEnd"/>
      <w:r w:rsidR="00636F40" w:rsidRPr="0057064C">
        <w:rPr>
          <w:sz w:val="24"/>
          <w:szCs w:val="24"/>
        </w:rPr>
        <w:t xml:space="preserve"> –</w:t>
      </w:r>
      <w:r w:rsidRPr="0057064C">
        <w:rPr>
          <w:sz w:val="24"/>
          <w:szCs w:val="24"/>
        </w:rPr>
        <w:t xml:space="preserve"> и цитотоксическим метаболитам в организме человека. Он образуется как в результате естественных процессов организма: </w:t>
      </w:r>
      <w:proofErr w:type="spellStart"/>
      <w:r w:rsidRPr="0057064C">
        <w:rPr>
          <w:sz w:val="24"/>
          <w:szCs w:val="24"/>
        </w:rPr>
        <w:t>дезаминирование</w:t>
      </w:r>
      <w:proofErr w:type="spellEnd"/>
      <w:r w:rsidRPr="0057064C">
        <w:rPr>
          <w:sz w:val="24"/>
          <w:szCs w:val="24"/>
        </w:rPr>
        <w:t xml:space="preserve"> аминокислот, работа скелетной мускулатуры, жизнедеятельность отдельных микроорганизмов — так и при травмах, ожогах, стрессе, употреблении алкоголя и наркотических веществ.</w:t>
      </w:r>
      <w:r w:rsidR="00DA2E21">
        <w:rPr>
          <w:sz w:val="24"/>
          <w:szCs w:val="24"/>
        </w:rPr>
        <w:t xml:space="preserve"> </w:t>
      </w:r>
      <w:r w:rsidR="00DA2E21" w:rsidRPr="0057064C">
        <w:rPr>
          <w:sz w:val="24"/>
          <w:szCs w:val="24"/>
        </w:rPr>
        <w:t>Наиболее активными его продуцентами являются органы с высоким обменом аминокислот и биогенных аминов: печень (до 60</w:t>
      </w:r>
      <w:r w:rsidR="00DA2E21">
        <w:rPr>
          <w:sz w:val="24"/>
          <w:szCs w:val="24"/>
          <w:lang w:val="en-US"/>
        </w:rPr>
        <w:t> </w:t>
      </w:r>
      <w:r w:rsidR="00DA2E21" w:rsidRPr="0057064C">
        <w:rPr>
          <w:sz w:val="24"/>
          <w:szCs w:val="24"/>
        </w:rPr>
        <w:t>%), нервная ткань, кишечник, мышцы.</w:t>
      </w:r>
      <w:r w:rsidR="00DA2E21">
        <w:rPr>
          <w:sz w:val="24"/>
          <w:szCs w:val="24"/>
        </w:rPr>
        <w:t xml:space="preserve"> </w:t>
      </w:r>
      <w:r w:rsidR="00DA2E21" w:rsidRPr="0057064C">
        <w:rPr>
          <w:sz w:val="24"/>
          <w:szCs w:val="24"/>
        </w:rPr>
        <w:t xml:space="preserve">Аммиак выводится из организма в виде мочевины, образование которой происходит в </w:t>
      </w:r>
      <w:proofErr w:type="spellStart"/>
      <w:r w:rsidR="00DA2E21" w:rsidRPr="0057064C">
        <w:rPr>
          <w:sz w:val="24"/>
          <w:szCs w:val="24"/>
        </w:rPr>
        <w:t>орнитиновом</w:t>
      </w:r>
      <w:proofErr w:type="spellEnd"/>
      <w:r w:rsidR="00DA2E21" w:rsidRPr="0057064C">
        <w:rPr>
          <w:sz w:val="24"/>
          <w:szCs w:val="24"/>
        </w:rPr>
        <w:t xml:space="preserve"> цикле </w:t>
      </w:r>
      <w:proofErr w:type="spellStart"/>
      <w:r w:rsidR="00DA2E21" w:rsidRPr="0057064C">
        <w:rPr>
          <w:sz w:val="24"/>
          <w:szCs w:val="24"/>
        </w:rPr>
        <w:t>Кребса-Гензелейта</w:t>
      </w:r>
      <w:proofErr w:type="spellEnd"/>
      <w:r w:rsidR="00DA2E21" w:rsidRPr="0057064C">
        <w:rPr>
          <w:sz w:val="24"/>
          <w:szCs w:val="24"/>
        </w:rPr>
        <w:t xml:space="preserve"> в печени.</w:t>
      </w:r>
      <w:r w:rsidRPr="0057064C">
        <w:rPr>
          <w:sz w:val="24"/>
          <w:szCs w:val="24"/>
        </w:rPr>
        <w:t xml:space="preserve"> Состояние, характеризующееся повышенным уровнем аммиака в организме, называется </w:t>
      </w:r>
      <w:proofErr w:type="spellStart"/>
      <w:r w:rsidRPr="0057064C">
        <w:rPr>
          <w:sz w:val="24"/>
          <w:szCs w:val="24"/>
        </w:rPr>
        <w:t>гипераммониемией</w:t>
      </w:r>
      <w:proofErr w:type="spellEnd"/>
      <w:r w:rsidRPr="0057064C">
        <w:rPr>
          <w:sz w:val="24"/>
          <w:szCs w:val="24"/>
        </w:rPr>
        <w:t xml:space="preserve">. </w:t>
      </w:r>
      <w:r w:rsidR="00005573" w:rsidRPr="0057064C">
        <w:rPr>
          <w:sz w:val="24"/>
          <w:szCs w:val="24"/>
        </w:rPr>
        <w:t xml:space="preserve">В клинической практике наиболее частым проявлением </w:t>
      </w:r>
      <w:proofErr w:type="spellStart"/>
      <w:r w:rsidR="00005573" w:rsidRPr="0057064C">
        <w:rPr>
          <w:sz w:val="24"/>
          <w:szCs w:val="24"/>
        </w:rPr>
        <w:t>гипераммониемии</w:t>
      </w:r>
      <w:proofErr w:type="spellEnd"/>
      <w:r w:rsidR="00005573" w:rsidRPr="0057064C">
        <w:rPr>
          <w:sz w:val="24"/>
          <w:szCs w:val="24"/>
        </w:rPr>
        <w:t xml:space="preserve"> является печеночная энцефалопатия (ПЭ) при патологии печени. К прямым методам определения аммиака относят </w:t>
      </w:r>
      <w:proofErr w:type="spellStart"/>
      <w:r w:rsidR="00005573" w:rsidRPr="0057064C">
        <w:rPr>
          <w:sz w:val="24"/>
          <w:szCs w:val="24"/>
        </w:rPr>
        <w:t>ионометрический</w:t>
      </w:r>
      <w:proofErr w:type="spellEnd"/>
      <w:r w:rsidR="00005573" w:rsidRPr="0057064C">
        <w:rPr>
          <w:sz w:val="24"/>
          <w:szCs w:val="24"/>
        </w:rPr>
        <w:t xml:space="preserve">, спектрофотометрический, ферментативный методы, УЗИ, КТ печени, генетические исследования, анализ выдыхаемого воздуха. Однако большинство методов количественного определения аммиака </w:t>
      </w:r>
      <w:r w:rsidR="00DA2E21">
        <w:rPr>
          <w:sz w:val="24"/>
          <w:szCs w:val="24"/>
        </w:rPr>
        <w:t>достаточно трудоемки, поскольку требуют соблюдения специальной техники</w:t>
      </w:r>
      <w:r w:rsidR="00005573" w:rsidRPr="0057064C">
        <w:rPr>
          <w:sz w:val="24"/>
          <w:szCs w:val="24"/>
        </w:rPr>
        <w:t xml:space="preserve"> забора</w:t>
      </w:r>
      <w:r w:rsidR="006010E3" w:rsidRPr="0057064C">
        <w:rPr>
          <w:sz w:val="24"/>
          <w:szCs w:val="24"/>
        </w:rPr>
        <w:t xml:space="preserve"> и обращения с </w:t>
      </w:r>
      <w:r w:rsidR="00005573" w:rsidRPr="0057064C">
        <w:rPr>
          <w:sz w:val="24"/>
          <w:szCs w:val="24"/>
        </w:rPr>
        <w:t>образц</w:t>
      </w:r>
      <w:r w:rsidR="006010E3" w:rsidRPr="0057064C">
        <w:rPr>
          <w:sz w:val="24"/>
          <w:szCs w:val="24"/>
        </w:rPr>
        <w:t xml:space="preserve">ом </w:t>
      </w:r>
      <w:r w:rsidR="00005573" w:rsidRPr="0057064C">
        <w:rPr>
          <w:sz w:val="24"/>
          <w:szCs w:val="24"/>
        </w:rPr>
        <w:t>крови.</w:t>
      </w:r>
    </w:p>
    <w:p w:rsidR="00BC4BD9" w:rsidRPr="0057064C" w:rsidRDefault="006E53D7" w:rsidP="0057064C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подходящим</w:t>
      </w:r>
      <w:r w:rsidR="0064517F" w:rsidRPr="0057064C">
        <w:rPr>
          <w:rFonts w:ascii="Times New Roman" w:hAnsi="Times New Roman"/>
          <w:sz w:val="24"/>
          <w:szCs w:val="24"/>
        </w:rPr>
        <w:t xml:space="preserve"> для количественного определения аммиака является экспресс-тест у постели пациента. </w:t>
      </w:r>
      <w:r w:rsidR="00AC323B" w:rsidRPr="0057064C">
        <w:rPr>
          <w:rFonts w:ascii="Times New Roman" w:hAnsi="Times New Roman"/>
          <w:sz w:val="24"/>
          <w:szCs w:val="24"/>
        </w:rPr>
        <w:t xml:space="preserve">Особенно актуальным применение экспресс-теста становится при выявлении </w:t>
      </w:r>
      <w:proofErr w:type="spellStart"/>
      <w:r w:rsidR="00AC323B" w:rsidRPr="0057064C">
        <w:rPr>
          <w:rFonts w:ascii="Times New Roman" w:hAnsi="Times New Roman"/>
          <w:sz w:val="24"/>
          <w:szCs w:val="24"/>
        </w:rPr>
        <w:t>гипераммониемии</w:t>
      </w:r>
      <w:proofErr w:type="spellEnd"/>
      <w:r w:rsidR="00AC323B" w:rsidRPr="0057064C">
        <w:rPr>
          <w:rFonts w:ascii="Times New Roman" w:hAnsi="Times New Roman"/>
          <w:sz w:val="24"/>
          <w:szCs w:val="24"/>
        </w:rPr>
        <w:t xml:space="preserve"> у новорожденных детей, когда счет времени идет на часы, а невозможность постановки диагноза </w:t>
      </w:r>
      <w:r w:rsidR="00B54D94">
        <w:rPr>
          <w:rFonts w:ascii="Times New Roman" w:hAnsi="Times New Roman"/>
          <w:sz w:val="24"/>
          <w:szCs w:val="24"/>
        </w:rPr>
        <w:t xml:space="preserve">и задержка </w:t>
      </w:r>
      <w:r w:rsidR="003A37BA">
        <w:rPr>
          <w:rFonts w:ascii="Times New Roman" w:hAnsi="Times New Roman"/>
          <w:sz w:val="24"/>
          <w:szCs w:val="24"/>
        </w:rPr>
        <w:t>начала лечения приводя</w:t>
      </w:r>
      <w:r w:rsidR="00AC323B" w:rsidRPr="0057064C">
        <w:rPr>
          <w:rFonts w:ascii="Times New Roman" w:hAnsi="Times New Roman"/>
          <w:sz w:val="24"/>
          <w:szCs w:val="24"/>
        </w:rPr>
        <w:t>т к летальному исходу.</w:t>
      </w:r>
    </w:p>
    <w:p w:rsidR="0064517F" w:rsidRPr="0057064C" w:rsidRDefault="0064517F" w:rsidP="0057064C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57064C">
        <w:rPr>
          <w:rFonts w:ascii="Times New Roman" w:hAnsi="Times New Roman"/>
          <w:sz w:val="24"/>
          <w:szCs w:val="24"/>
        </w:rPr>
        <w:t xml:space="preserve">С этой целью нами начата разработка портативного анализатора, позволяющего определить уровень аммиака в цельной крови методом </w:t>
      </w:r>
      <w:proofErr w:type="spellStart"/>
      <w:r w:rsidRPr="0057064C">
        <w:rPr>
          <w:rFonts w:ascii="Times New Roman" w:hAnsi="Times New Roman"/>
          <w:sz w:val="24"/>
          <w:szCs w:val="24"/>
        </w:rPr>
        <w:t>микродиффузии</w:t>
      </w:r>
      <w:proofErr w:type="spellEnd"/>
      <w:r w:rsidRPr="0057064C">
        <w:rPr>
          <w:rFonts w:ascii="Times New Roman" w:hAnsi="Times New Roman"/>
          <w:sz w:val="24"/>
          <w:szCs w:val="24"/>
        </w:rPr>
        <w:t xml:space="preserve">. </w:t>
      </w:r>
      <w:r w:rsidR="0019151E" w:rsidRPr="0057064C">
        <w:rPr>
          <w:rFonts w:ascii="Times New Roman" w:hAnsi="Times New Roman"/>
          <w:sz w:val="24"/>
          <w:szCs w:val="24"/>
        </w:rPr>
        <w:t>Суть метода</w:t>
      </w:r>
      <w:r w:rsidR="008F3B4B" w:rsidRPr="0057064C">
        <w:rPr>
          <w:rFonts w:ascii="Times New Roman" w:hAnsi="Times New Roman"/>
          <w:sz w:val="24"/>
          <w:szCs w:val="24"/>
        </w:rPr>
        <w:t xml:space="preserve"> состоит в нанесении фиксированного объема цельной крови на индикаторную полоску с последующим определением степени изменения цвета индикатора. При нанесении капли к</w:t>
      </w:r>
      <w:r w:rsidR="00854098" w:rsidRPr="0057064C">
        <w:rPr>
          <w:rFonts w:ascii="Times New Roman" w:hAnsi="Times New Roman"/>
          <w:sz w:val="24"/>
          <w:szCs w:val="24"/>
        </w:rPr>
        <w:t xml:space="preserve">рови на индикаторную полоску происходит </w:t>
      </w:r>
      <w:proofErr w:type="spellStart"/>
      <w:r w:rsidR="00854098" w:rsidRPr="0057064C">
        <w:rPr>
          <w:rFonts w:ascii="Times New Roman" w:hAnsi="Times New Roman"/>
          <w:sz w:val="24"/>
          <w:szCs w:val="24"/>
        </w:rPr>
        <w:t>отфильтровывание</w:t>
      </w:r>
      <w:proofErr w:type="spellEnd"/>
      <w:r w:rsidR="00854098" w:rsidRPr="0057064C">
        <w:rPr>
          <w:rFonts w:ascii="Times New Roman" w:hAnsi="Times New Roman"/>
          <w:sz w:val="24"/>
          <w:szCs w:val="24"/>
        </w:rPr>
        <w:t xml:space="preserve"> форменных элементов крови без их повреждения, а находящийся в плазме крови аммоний превращается в газообразный аммиак, который и реагирует с кислотно-основным индикатором полоски. </w:t>
      </w:r>
      <w:r w:rsidRPr="0057064C">
        <w:rPr>
          <w:rFonts w:ascii="Times New Roman" w:hAnsi="Times New Roman"/>
          <w:sz w:val="24"/>
          <w:szCs w:val="24"/>
        </w:rPr>
        <w:t>Степень изменения цвета</w:t>
      </w:r>
      <w:r w:rsidR="00854098" w:rsidRPr="0057064C">
        <w:rPr>
          <w:rFonts w:ascii="Times New Roman" w:hAnsi="Times New Roman"/>
          <w:sz w:val="24"/>
          <w:szCs w:val="24"/>
        </w:rPr>
        <w:t xml:space="preserve"> индикатора</w:t>
      </w:r>
      <w:r w:rsidRPr="0057064C">
        <w:rPr>
          <w:rFonts w:ascii="Times New Roman" w:hAnsi="Times New Roman"/>
          <w:sz w:val="24"/>
          <w:szCs w:val="24"/>
        </w:rPr>
        <w:t xml:space="preserve"> пропорциональна концентрации образовавшегося аммиака. </w:t>
      </w:r>
      <w:r w:rsidR="005C14B7" w:rsidRPr="0057064C">
        <w:rPr>
          <w:rFonts w:ascii="Times New Roman" w:hAnsi="Times New Roman"/>
          <w:sz w:val="24"/>
          <w:szCs w:val="24"/>
        </w:rPr>
        <w:t>Анализатор</w:t>
      </w:r>
      <w:r w:rsidRPr="0057064C">
        <w:rPr>
          <w:rFonts w:ascii="Times New Roman" w:hAnsi="Times New Roman"/>
          <w:sz w:val="24"/>
          <w:szCs w:val="24"/>
        </w:rPr>
        <w:t xml:space="preserve"> должен име</w:t>
      </w:r>
      <w:r w:rsidR="0019151E" w:rsidRPr="0057064C">
        <w:rPr>
          <w:rFonts w:ascii="Times New Roman" w:hAnsi="Times New Roman"/>
          <w:sz w:val="24"/>
          <w:szCs w:val="24"/>
        </w:rPr>
        <w:t>ть</w:t>
      </w:r>
      <w:r w:rsidRPr="0057064C">
        <w:rPr>
          <w:rFonts w:ascii="Times New Roman" w:hAnsi="Times New Roman"/>
          <w:sz w:val="24"/>
          <w:szCs w:val="24"/>
        </w:rPr>
        <w:t xml:space="preserve"> минимальные размеры</w:t>
      </w:r>
      <w:r w:rsidR="0019151E" w:rsidRPr="0057064C">
        <w:rPr>
          <w:rFonts w:ascii="Times New Roman" w:hAnsi="Times New Roman"/>
          <w:sz w:val="24"/>
          <w:szCs w:val="24"/>
        </w:rPr>
        <w:t>, быть</w:t>
      </w:r>
      <w:r w:rsidRPr="0057064C">
        <w:rPr>
          <w:rFonts w:ascii="Times New Roman" w:hAnsi="Times New Roman"/>
          <w:sz w:val="24"/>
          <w:szCs w:val="24"/>
        </w:rPr>
        <w:t xml:space="preserve"> прост </w:t>
      </w:r>
      <w:r w:rsidR="0019151E" w:rsidRPr="0057064C">
        <w:rPr>
          <w:rFonts w:ascii="Times New Roman" w:hAnsi="Times New Roman"/>
          <w:sz w:val="24"/>
          <w:szCs w:val="24"/>
        </w:rPr>
        <w:t>для</w:t>
      </w:r>
      <w:r w:rsidRPr="0057064C">
        <w:rPr>
          <w:rFonts w:ascii="Times New Roman" w:hAnsi="Times New Roman"/>
          <w:sz w:val="24"/>
          <w:szCs w:val="24"/>
        </w:rPr>
        <w:t xml:space="preserve"> использова</w:t>
      </w:r>
      <w:r w:rsidR="0019151E" w:rsidRPr="0057064C">
        <w:rPr>
          <w:rFonts w:ascii="Times New Roman" w:hAnsi="Times New Roman"/>
          <w:sz w:val="24"/>
          <w:szCs w:val="24"/>
        </w:rPr>
        <w:t>ния</w:t>
      </w:r>
      <w:r w:rsidR="005C14B7" w:rsidRPr="0057064C">
        <w:rPr>
          <w:rFonts w:ascii="Times New Roman" w:hAnsi="Times New Roman"/>
          <w:sz w:val="24"/>
          <w:szCs w:val="24"/>
        </w:rPr>
        <w:t xml:space="preserve"> как врачом, так и </w:t>
      </w:r>
      <w:r w:rsidRPr="0057064C">
        <w:rPr>
          <w:rFonts w:ascii="Times New Roman" w:hAnsi="Times New Roman"/>
          <w:sz w:val="24"/>
          <w:szCs w:val="24"/>
        </w:rPr>
        <w:t>самим пациентом.</w:t>
      </w:r>
      <w:r w:rsidR="005C14B7" w:rsidRPr="0057064C">
        <w:rPr>
          <w:rFonts w:ascii="Times New Roman" w:hAnsi="Times New Roman"/>
          <w:sz w:val="24"/>
          <w:szCs w:val="24"/>
        </w:rPr>
        <w:t xml:space="preserve"> </w:t>
      </w:r>
    </w:p>
    <w:p w:rsidR="005C14B7" w:rsidRPr="0057064C" w:rsidRDefault="005C14B7" w:rsidP="0057064C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57064C">
        <w:rPr>
          <w:rFonts w:ascii="Times New Roman" w:hAnsi="Times New Roman"/>
          <w:sz w:val="24"/>
          <w:szCs w:val="24"/>
        </w:rPr>
        <w:t>В настоящее время на модельных растворах ведется подбор индикаторов, наиболее подходящих для решения поставленных задач.</w:t>
      </w:r>
    </w:p>
    <w:p w:rsidR="005C14B7" w:rsidRPr="0057064C" w:rsidRDefault="00636F40" w:rsidP="00251EB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7064C">
        <w:rPr>
          <w:rFonts w:ascii="Times New Roman" w:hAnsi="Times New Roman"/>
          <w:sz w:val="24"/>
          <w:szCs w:val="24"/>
        </w:rPr>
        <w:t>Приготовлены 4 серии растворов хлорида и цитрата аммония с концентрацией аммиака 10</w:t>
      </w:r>
      <w:r w:rsidRPr="0057064C">
        <w:rPr>
          <w:rFonts w:ascii="Times New Roman" w:hAnsi="Times New Roman"/>
          <w:sz w:val="24"/>
          <w:szCs w:val="24"/>
          <w:vertAlign w:val="superscript"/>
        </w:rPr>
        <w:t>-2</w:t>
      </w:r>
      <w:r w:rsidRPr="0057064C">
        <w:rPr>
          <w:rFonts w:ascii="Times New Roman" w:hAnsi="Times New Roman"/>
          <w:sz w:val="24"/>
          <w:szCs w:val="24"/>
        </w:rPr>
        <w:t xml:space="preserve"> – 10</w:t>
      </w:r>
      <w:r w:rsidRPr="0057064C">
        <w:rPr>
          <w:rFonts w:ascii="Times New Roman" w:hAnsi="Times New Roman"/>
          <w:sz w:val="24"/>
          <w:szCs w:val="24"/>
          <w:vertAlign w:val="superscript"/>
        </w:rPr>
        <w:t>-6</w:t>
      </w:r>
      <w:r w:rsidR="00F16B34">
        <w:rPr>
          <w:rFonts w:ascii="Times New Roman" w:hAnsi="Times New Roman"/>
          <w:sz w:val="24"/>
          <w:szCs w:val="24"/>
          <w:vertAlign w:val="superscript"/>
          <w:lang w:val="en-US"/>
        </w:rPr>
        <w:t> </w:t>
      </w:r>
      <w:r w:rsidRPr="0057064C">
        <w:rPr>
          <w:rFonts w:ascii="Times New Roman" w:hAnsi="Times New Roman"/>
          <w:sz w:val="24"/>
          <w:szCs w:val="24"/>
        </w:rPr>
        <w:t xml:space="preserve">М в чистом виде и в присутствии индикатора ализаринового желтого – Р. Анализ серий растворов </w:t>
      </w:r>
      <w:r w:rsidR="00FC631B" w:rsidRPr="0057064C">
        <w:rPr>
          <w:rFonts w:ascii="Times New Roman" w:hAnsi="Times New Roman"/>
          <w:sz w:val="24"/>
          <w:szCs w:val="24"/>
        </w:rPr>
        <w:t xml:space="preserve">методом </w:t>
      </w:r>
      <w:r w:rsidRPr="0057064C">
        <w:rPr>
          <w:rFonts w:ascii="Times New Roman" w:hAnsi="Times New Roman"/>
          <w:sz w:val="24"/>
          <w:szCs w:val="24"/>
        </w:rPr>
        <w:t xml:space="preserve">спектрофотомерии позволил </w:t>
      </w:r>
      <w:r w:rsidR="008C598C" w:rsidRPr="0057064C">
        <w:rPr>
          <w:rFonts w:ascii="Times New Roman" w:hAnsi="Times New Roman"/>
          <w:sz w:val="24"/>
          <w:szCs w:val="24"/>
        </w:rPr>
        <w:t>выдел</w:t>
      </w:r>
      <w:r w:rsidRPr="0057064C">
        <w:rPr>
          <w:rFonts w:ascii="Times New Roman" w:hAnsi="Times New Roman"/>
          <w:sz w:val="24"/>
          <w:szCs w:val="24"/>
        </w:rPr>
        <w:t>ить</w:t>
      </w:r>
      <w:r w:rsidR="009B4A4C" w:rsidRPr="0057064C">
        <w:rPr>
          <w:rFonts w:ascii="Times New Roman" w:hAnsi="Times New Roman"/>
          <w:sz w:val="24"/>
          <w:szCs w:val="24"/>
        </w:rPr>
        <w:t xml:space="preserve"> тр</w:t>
      </w:r>
      <w:r w:rsidR="008C598C" w:rsidRPr="0057064C">
        <w:rPr>
          <w:rFonts w:ascii="Times New Roman" w:hAnsi="Times New Roman"/>
          <w:sz w:val="24"/>
          <w:szCs w:val="24"/>
        </w:rPr>
        <w:t>и</w:t>
      </w:r>
      <w:r w:rsidR="009B4A4C" w:rsidRPr="0057064C">
        <w:rPr>
          <w:rFonts w:ascii="Times New Roman" w:hAnsi="Times New Roman"/>
          <w:sz w:val="24"/>
          <w:szCs w:val="24"/>
        </w:rPr>
        <w:t xml:space="preserve"> воспроизводимых пик</w:t>
      </w:r>
      <w:r w:rsidR="008C598C" w:rsidRPr="0057064C">
        <w:rPr>
          <w:rFonts w:ascii="Times New Roman" w:hAnsi="Times New Roman"/>
          <w:sz w:val="24"/>
          <w:szCs w:val="24"/>
        </w:rPr>
        <w:t>а</w:t>
      </w:r>
      <w:r w:rsidR="009B4A4C" w:rsidRPr="0057064C">
        <w:rPr>
          <w:rFonts w:ascii="Times New Roman" w:hAnsi="Times New Roman"/>
          <w:sz w:val="24"/>
          <w:szCs w:val="24"/>
        </w:rPr>
        <w:t xml:space="preserve"> (2</w:t>
      </w:r>
      <w:r w:rsidR="00F16B34">
        <w:rPr>
          <w:rFonts w:ascii="Times New Roman" w:hAnsi="Times New Roman"/>
          <w:sz w:val="24"/>
          <w:szCs w:val="24"/>
        </w:rPr>
        <w:t>00, 285 и 490</w:t>
      </w:r>
      <w:r w:rsidR="00F16B34">
        <w:rPr>
          <w:rFonts w:ascii="Times New Roman" w:hAnsi="Times New Roman"/>
          <w:sz w:val="24"/>
          <w:szCs w:val="24"/>
          <w:lang w:val="en-US"/>
        </w:rPr>
        <w:t> </w:t>
      </w:r>
      <w:r w:rsidR="009B4A4C" w:rsidRPr="0057064C">
        <w:rPr>
          <w:rFonts w:ascii="Times New Roman" w:hAnsi="Times New Roman"/>
          <w:sz w:val="24"/>
          <w:szCs w:val="24"/>
        </w:rPr>
        <w:t>нм) зависимости оптической плотности от длины волны</w:t>
      </w:r>
      <w:r w:rsidR="008C598C" w:rsidRPr="0057064C">
        <w:rPr>
          <w:rFonts w:ascii="Times New Roman" w:hAnsi="Times New Roman"/>
          <w:sz w:val="24"/>
          <w:szCs w:val="24"/>
        </w:rPr>
        <w:t>.</w:t>
      </w:r>
      <w:r w:rsidR="009B4A4C" w:rsidRPr="0057064C">
        <w:rPr>
          <w:rFonts w:ascii="Times New Roman" w:hAnsi="Times New Roman"/>
          <w:sz w:val="24"/>
          <w:szCs w:val="24"/>
        </w:rPr>
        <w:t xml:space="preserve"> </w:t>
      </w:r>
      <w:r w:rsidR="008C598C" w:rsidRPr="0057064C">
        <w:rPr>
          <w:rFonts w:ascii="Times New Roman" w:hAnsi="Times New Roman"/>
          <w:sz w:val="24"/>
          <w:szCs w:val="24"/>
        </w:rPr>
        <w:t>Построены зависимости максимальной оптической плотности для каждого пика от концентрации ионов аммония, для каждой из выбранных концентраций. Н</w:t>
      </w:r>
      <w:r w:rsidR="009B4A4C" w:rsidRPr="0057064C">
        <w:rPr>
          <w:rFonts w:ascii="Times New Roman" w:hAnsi="Times New Roman"/>
          <w:sz w:val="24"/>
          <w:szCs w:val="24"/>
        </w:rPr>
        <w:t xml:space="preserve">айден пик, соответствующий иону </w:t>
      </w:r>
      <w:r w:rsidR="009B4A4C" w:rsidRPr="0057064C">
        <w:rPr>
          <w:rFonts w:ascii="Times New Roman" w:hAnsi="Times New Roman"/>
          <w:sz w:val="24"/>
          <w:szCs w:val="24"/>
          <w:lang w:val="en-US"/>
        </w:rPr>
        <w:t>NH</w:t>
      </w:r>
      <w:r w:rsidR="009B4A4C" w:rsidRPr="0057064C">
        <w:rPr>
          <w:rFonts w:ascii="Times New Roman" w:hAnsi="Times New Roman"/>
          <w:sz w:val="24"/>
          <w:szCs w:val="24"/>
          <w:vertAlign w:val="subscript"/>
        </w:rPr>
        <w:t>4</w:t>
      </w:r>
      <w:r w:rsidR="009B4A4C" w:rsidRPr="0057064C">
        <w:rPr>
          <w:rFonts w:ascii="Times New Roman" w:hAnsi="Times New Roman"/>
          <w:sz w:val="24"/>
          <w:szCs w:val="24"/>
          <w:vertAlign w:val="superscript"/>
        </w:rPr>
        <w:t>+</w:t>
      </w:r>
      <w:r w:rsidR="009B4A4C" w:rsidRPr="0057064C">
        <w:rPr>
          <w:rFonts w:ascii="Times New Roman" w:hAnsi="Times New Roman"/>
          <w:sz w:val="24"/>
          <w:szCs w:val="24"/>
        </w:rPr>
        <w:t xml:space="preserve">, его интенсивность аддитивно уменьшается со снижением </w:t>
      </w:r>
      <w:r w:rsidR="005C14B7" w:rsidRPr="0057064C">
        <w:rPr>
          <w:rFonts w:ascii="Times New Roman" w:hAnsi="Times New Roman"/>
          <w:sz w:val="24"/>
          <w:szCs w:val="24"/>
        </w:rPr>
        <w:t xml:space="preserve"> </w:t>
      </w:r>
      <w:r w:rsidR="009B4A4C" w:rsidRPr="0057064C">
        <w:rPr>
          <w:rFonts w:ascii="Times New Roman" w:hAnsi="Times New Roman"/>
          <w:sz w:val="24"/>
          <w:szCs w:val="24"/>
        </w:rPr>
        <w:t xml:space="preserve">концентрации </w:t>
      </w:r>
      <w:r w:rsidR="009B4A4C" w:rsidRPr="0057064C">
        <w:rPr>
          <w:rFonts w:ascii="Times New Roman" w:hAnsi="Times New Roman"/>
          <w:sz w:val="24"/>
          <w:szCs w:val="24"/>
          <w:lang w:val="en-US"/>
        </w:rPr>
        <w:t>NH</w:t>
      </w:r>
      <w:r w:rsidR="009B4A4C" w:rsidRPr="0057064C">
        <w:rPr>
          <w:rFonts w:ascii="Times New Roman" w:hAnsi="Times New Roman"/>
          <w:sz w:val="24"/>
          <w:szCs w:val="24"/>
          <w:vertAlign w:val="subscript"/>
        </w:rPr>
        <w:t>4</w:t>
      </w:r>
      <w:r w:rsidR="009B4A4C" w:rsidRPr="0057064C">
        <w:rPr>
          <w:rFonts w:ascii="Times New Roman" w:hAnsi="Times New Roman"/>
          <w:sz w:val="24"/>
          <w:szCs w:val="24"/>
          <w:vertAlign w:val="superscript"/>
        </w:rPr>
        <w:t>+</w:t>
      </w:r>
      <w:r w:rsidR="005C14B7" w:rsidRPr="0057064C">
        <w:rPr>
          <w:rFonts w:ascii="Times New Roman" w:hAnsi="Times New Roman"/>
          <w:sz w:val="24"/>
          <w:szCs w:val="24"/>
        </w:rPr>
        <w:t xml:space="preserve">. </w:t>
      </w:r>
    </w:p>
    <w:p w:rsidR="0064517F" w:rsidRPr="00F16B34" w:rsidRDefault="00F16B34" w:rsidP="00DD535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Работа выполняется при поддержке фонда "ЖИЗНЬ КАК ЧУДО", договор № 011220022/1</w:t>
      </w:r>
      <w:r w:rsidR="00740F47">
        <w:rPr>
          <w:i/>
          <w:sz w:val="24"/>
          <w:szCs w:val="24"/>
        </w:rPr>
        <w:t>.</w:t>
      </w:r>
    </w:p>
    <w:sectPr w:rsidR="0064517F" w:rsidRPr="00F16B34" w:rsidSect="0057064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D000A"/>
    <w:rsid w:val="00005573"/>
    <w:rsid w:val="000A302F"/>
    <w:rsid w:val="0019151E"/>
    <w:rsid w:val="00251EB8"/>
    <w:rsid w:val="003A37BA"/>
    <w:rsid w:val="004D75CF"/>
    <w:rsid w:val="00524955"/>
    <w:rsid w:val="0057064C"/>
    <w:rsid w:val="005B7CA2"/>
    <w:rsid w:val="005C14B7"/>
    <w:rsid w:val="005F3607"/>
    <w:rsid w:val="006010E3"/>
    <w:rsid w:val="006358A1"/>
    <w:rsid w:val="00636F40"/>
    <w:rsid w:val="0064517F"/>
    <w:rsid w:val="006E53D7"/>
    <w:rsid w:val="006F7877"/>
    <w:rsid w:val="00740F47"/>
    <w:rsid w:val="007B4783"/>
    <w:rsid w:val="007D000A"/>
    <w:rsid w:val="007D7EF8"/>
    <w:rsid w:val="00844719"/>
    <w:rsid w:val="00854098"/>
    <w:rsid w:val="008C598C"/>
    <w:rsid w:val="008F3B4B"/>
    <w:rsid w:val="009B4A4C"/>
    <w:rsid w:val="00AC323B"/>
    <w:rsid w:val="00B54D94"/>
    <w:rsid w:val="00BC4BD9"/>
    <w:rsid w:val="00C30C5C"/>
    <w:rsid w:val="00DA2E21"/>
    <w:rsid w:val="00DD5351"/>
    <w:rsid w:val="00E31292"/>
    <w:rsid w:val="00F16B34"/>
    <w:rsid w:val="00FC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51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qFormat/>
    <w:rsid w:val="00DD535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360" w:lineRule="auto"/>
      <w:ind w:firstLine="709"/>
      <w:jc w:val="both"/>
    </w:pPr>
    <w:rPr>
      <w:rFonts w:ascii="Times New Roman" w:eastAsia="Arial Unicode MS" w:hAnsi="Times New Roman"/>
      <w:sz w:val="28"/>
      <w:szCs w:val="28"/>
    </w:rPr>
  </w:style>
  <w:style w:type="character" w:customStyle="1" w:styleId="a4">
    <w:name w:val="Обычный текст Знак"/>
    <w:basedOn w:val="a0"/>
    <w:link w:val="a3"/>
    <w:locked/>
    <w:rsid w:val="00DD5351"/>
    <w:rPr>
      <w:rFonts w:ascii="Times New Roman" w:eastAsia="Arial Unicode MS" w:hAnsi="Times New Roman" w:cs="Times New Roman"/>
      <w:sz w:val="28"/>
      <w:szCs w:val="28"/>
    </w:rPr>
  </w:style>
  <w:style w:type="paragraph" w:customStyle="1" w:styleId="AbsRCCTAffiliationTimesNewRoman11pt">
    <w:name w:val="AbsRCCT_Affiliation + Times New Roman 11 pt"/>
    <w:basedOn w:val="a"/>
    <w:rsid w:val="00DD5351"/>
    <w:pPr>
      <w:spacing w:after="0" w:line="240" w:lineRule="auto"/>
      <w:jc w:val="center"/>
    </w:pPr>
    <w:rPr>
      <w:rFonts w:ascii="Times New Roman" w:hAnsi="Times New Roman"/>
      <w:i/>
      <w:iCs/>
      <w:lang w:val="en-US" w:eastAsia="ru-RU"/>
    </w:rPr>
  </w:style>
  <w:style w:type="paragraph" w:styleId="a5">
    <w:name w:val="Body Text"/>
    <w:basedOn w:val="a"/>
    <w:link w:val="a6"/>
    <w:uiPriority w:val="99"/>
    <w:rsid w:val="00DD535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D5351"/>
    <w:rPr>
      <w:rFonts w:ascii="Helvetica Neue" w:eastAsia="Arial Unicode MS" w:hAnsi="Helvetica Neue" w:cs="Arial Unicode MS"/>
      <w:color w:val="000000"/>
      <w:lang w:eastAsia="ru-RU"/>
    </w:rPr>
  </w:style>
  <w:style w:type="character" w:styleId="a7">
    <w:name w:val="Hyperlink"/>
    <w:aliases w:val="AbsRCCT_Hyperlink"/>
    <w:basedOn w:val="a0"/>
    <w:uiPriority w:val="99"/>
    <w:semiHidden/>
    <w:unhideWhenUsed/>
    <w:rsid w:val="00DD5351"/>
    <w:rPr>
      <w:color w:val="0000FF"/>
      <w:u w:val="single"/>
    </w:rPr>
  </w:style>
  <w:style w:type="paragraph" w:customStyle="1" w:styleId="1">
    <w:name w:val="Заголовок №1"/>
    <w:basedOn w:val="a"/>
    <w:link w:val="10"/>
    <w:qFormat/>
    <w:rsid w:val="00DD5351"/>
    <w:pPr>
      <w:spacing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10">
    <w:name w:val="Заголовок №1 Знак"/>
    <w:basedOn w:val="a0"/>
    <w:link w:val="1"/>
    <w:locked/>
    <w:rsid w:val="00DD5351"/>
    <w:rPr>
      <w:rFonts w:ascii="Times New Roman" w:eastAsia="Times New Roman" w:hAnsi="Times New Roman" w:cs="Times New Roman"/>
      <w:b/>
      <w:sz w:val="28"/>
      <w:szCs w:val="28"/>
    </w:rPr>
  </w:style>
  <w:style w:type="paragraph" w:styleId="a8">
    <w:name w:val="List Paragraph"/>
    <w:basedOn w:val="a"/>
    <w:uiPriority w:val="34"/>
    <w:qFormat/>
    <w:rsid w:val="0064517F"/>
    <w:pPr>
      <w:spacing w:after="0" w:line="360" w:lineRule="auto"/>
      <w:ind w:left="720"/>
      <w:contextualSpacing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51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qFormat/>
    <w:rsid w:val="00DD535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360" w:lineRule="auto"/>
      <w:ind w:firstLine="709"/>
      <w:jc w:val="both"/>
    </w:pPr>
    <w:rPr>
      <w:rFonts w:ascii="Times New Roman" w:eastAsia="Arial Unicode MS" w:hAnsi="Times New Roman"/>
      <w:sz w:val="28"/>
      <w:szCs w:val="28"/>
    </w:rPr>
  </w:style>
  <w:style w:type="character" w:customStyle="1" w:styleId="a4">
    <w:name w:val="Обычный текст Знак"/>
    <w:basedOn w:val="a0"/>
    <w:link w:val="a3"/>
    <w:locked/>
    <w:rsid w:val="00DD5351"/>
    <w:rPr>
      <w:rFonts w:ascii="Times New Roman" w:eastAsia="Arial Unicode MS" w:hAnsi="Times New Roman" w:cs="Times New Roman"/>
      <w:sz w:val="28"/>
      <w:szCs w:val="28"/>
    </w:rPr>
  </w:style>
  <w:style w:type="paragraph" w:customStyle="1" w:styleId="AbsRCCTAffiliationTimesNewRoman11pt">
    <w:name w:val="AbsRCCT_Affiliation + Times New Roman 11 pt"/>
    <w:basedOn w:val="a"/>
    <w:rsid w:val="00DD5351"/>
    <w:pPr>
      <w:spacing w:after="0" w:line="240" w:lineRule="auto"/>
      <w:jc w:val="center"/>
    </w:pPr>
    <w:rPr>
      <w:rFonts w:ascii="Times New Roman" w:hAnsi="Times New Roman"/>
      <w:i/>
      <w:iCs/>
      <w:lang w:val="en-US" w:eastAsia="ru-RU"/>
    </w:rPr>
  </w:style>
  <w:style w:type="paragraph" w:styleId="a5">
    <w:name w:val="Body Text"/>
    <w:basedOn w:val="a"/>
    <w:link w:val="a6"/>
    <w:uiPriority w:val="99"/>
    <w:rsid w:val="00DD535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D5351"/>
    <w:rPr>
      <w:rFonts w:ascii="Helvetica Neue" w:eastAsia="Arial Unicode MS" w:hAnsi="Helvetica Neue" w:cs="Arial Unicode MS"/>
      <w:color w:val="000000"/>
      <w:lang w:eastAsia="ru-RU"/>
    </w:rPr>
  </w:style>
  <w:style w:type="character" w:styleId="a7">
    <w:name w:val="Hyperlink"/>
    <w:aliases w:val="AbsRCCT_Hyperlink"/>
    <w:basedOn w:val="a0"/>
    <w:uiPriority w:val="99"/>
    <w:semiHidden/>
    <w:unhideWhenUsed/>
    <w:rsid w:val="00DD5351"/>
    <w:rPr>
      <w:color w:val="0000FF"/>
      <w:u w:val="single"/>
    </w:rPr>
  </w:style>
  <w:style w:type="paragraph" w:customStyle="1" w:styleId="1">
    <w:name w:val="Заголовок №1"/>
    <w:basedOn w:val="a"/>
    <w:link w:val="10"/>
    <w:qFormat/>
    <w:rsid w:val="00DD5351"/>
    <w:pPr>
      <w:spacing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10">
    <w:name w:val="Заголовок №1 Знак"/>
    <w:basedOn w:val="a0"/>
    <w:link w:val="1"/>
    <w:locked/>
    <w:rsid w:val="00DD5351"/>
    <w:rPr>
      <w:rFonts w:ascii="Times New Roman" w:eastAsia="Times New Roman" w:hAnsi="Times New Roman" w:cs="Times New Roman"/>
      <w:b/>
      <w:sz w:val="28"/>
      <w:szCs w:val="28"/>
    </w:rPr>
  </w:style>
  <w:style w:type="paragraph" w:styleId="a8">
    <w:name w:val="List Paragraph"/>
    <w:basedOn w:val="a"/>
    <w:uiPriority w:val="34"/>
    <w:qFormat/>
    <w:rsid w:val="0064517F"/>
    <w:pPr>
      <w:spacing w:after="0" w:line="360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Diana-Ester</dc:creator>
  <cp:lastModifiedBy>user</cp:lastModifiedBy>
  <cp:revision>16</cp:revision>
  <dcterms:created xsi:type="dcterms:W3CDTF">2023-02-16T08:47:00Z</dcterms:created>
  <dcterms:modified xsi:type="dcterms:W3CDTF">2023-02-16T17:40:00Z</dcterms:modified>
</cp:coreProperties>
</file>