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38" w:rsidRDefault="00D1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GoBack"/>
      <w:bookmarkEnd w:id="0"/>
      <w:r>
        <w:rPr>
          <w:b/>
          <w:color w:val="000000"/>
        </w:rPr>
        <w:t>Разработ</w:t>
      </w:r>
      <w:r w:rsidR="00A00B3E">
        <w:rPr>
          <w:b/>
          <w:color w:val="000000"/>
        </w:rPr>
        <w:t>к</w:t>
      </w:r>
      <w:r>
        <w:rPr>
          <w:b/>
          <w:color w:val="000000"/>
        </w:rPr>
        <w:t xml:space="preserve">а методики </w:t>
      </w:r>
      <w:r w:rsidR="00B27D68">
        <w:rPr>
          <w:b/>
          <w:color w:val="000000"/>
        </w:rPr>
        <w:t xml:space="preserve">количественного </w:t>
      </w:r>
      <w:r>
        <w:rPr>
          <w:b/>
          <w:color w:val="000000"/>
        </w:rPr>
        <w:t>определения</w:t>
      </w:r>
      <w:r w:rsidR="00B27D68">
        <w:rPr>
          <w:b/>
          <w:color w:val="000000"/>
        </w:rPr>
        <w:t xml:space="preserve"> остаточного содержания</w:t>
      </w:r>
      <w:r>
        <w:rPr>
          <w:b/>
          <w:color w:val="000000"/>
        </w:rPr>
        <w:t xml:space="preserve"> метаболитов нитрофуранов в продукции животноводства методом </w:t>
      </w:r>
      <w:r w:rsidR="00B27D68">
        <w:rPr>
          <w:b/>
          <w:color w:val="000000"/>
        </w:rPr>
        <w:t>ВЭЖХ-МС/МС.</w:t>
      </w:r>
    </w:p>
    <w:p w:rsidR="00130241" w:rsidRDefault="00D1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Некрасов Д.Ю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Батов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:rsidR="00130241" w:rsidRDefault="00D1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17F8A" w:rsidRPr="00D17F8A">
        <w:rPr>
          <w:i/>
          <w:color w:val="000000"/>
        </w:rPr>
        <w:t>Всероссийский государственный Центр качества и стандартизации лекарственных средств для животных и кормов</w:t>
      </w:r>
      <w:r>
        <w:rPr>
          <w:i/>
          <w:color w:val="000000"/>
        </w:rPr>
        <w:t>,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:rsidR="00CD00B1" w:rsidRPr="002A73B1" w:rsidRDefault="00EB1F49" w:rsidP="00881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881BFB" w:rsidRPr="003F0B38">
          <w:rPr>
            <w:rStyle w:val="a9"/>
            <w:i/>
            <w:lang w:val="en-US"/>
          </w:rPr>
          <w:t>rusndu</w:t>
        </w:r>
        <w:r w:rsidR="00881BFB" w:rsidRPr="003F0B38">
          <w:rPr>
            <w:rStyle w:val="a9"/>
            <w:i/>
          </w:rPr>
          <w:t>@yandex.ru</w:t>
        </w:r>
      </w:hyperlink>
    </w:p>
    <w:p w:rsidR="00D668DE" w:rsidRPr="00D668DE" w:rsidRDefault="00D668DE" w:rsidP="00D66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>Нитрофураны являются синтетическими антибактериальными средствами, получившими широкое применение в медицине и ветеринарии. Токсикологические исследования показали канцерогенные, тератогенные и мутагенные свойства</w:t>
      </w:r>
      <w:r w:rsidR="002A73B1">
        <w:rPr>
          <w:color w:val="000000"/>
        </w:rPr>
        <w:t xml:space="preserve"> нитрофуранов и их метаболитов [1].</w:t>
      </w:r>
    </w:p>
    <w:p w:rsidR="00564D75" w:rsidRDefault="00B27D68" w:rsidP="0056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D668DE" w:rsidRPr="00D668DE">
        <w:rPr>
          <w:color w:val="000000"/>
        </w:rPr>
        <w:t>асхождения между нормативными актами ЕС и Таможенного Союза, регулирующими содержание нитрофуранов и их метаболитов в продукции животноводства</w:t>
      </w:r>
      <w:r>
        <w:rPr>
          <w:color w:val="000000"/>
        </w:rPr>
        <w:t xml:space="preserve"> выявили</w:t>
      </w:r>
      <w:r w:rsidR="00D668DE" w:rsidRPr="00D668DE">
        <w:rPr>
          <w:color w:val="000000"/>
        </w:rPr>
        <w:t xml:space="preserve"> необходимость разработки актуального арбитражного метода, применимого в рамках законодательства Таможенного союза и имеющего предел количественного определения </w:t>
      </w:r>
      <w:r w:rsidR="001457E3">
        <w:rPr>
          <w:color w:val="000000"/>
        </w:rPr>
        <w:t>не выше</w:t>
      </w:r>
      <w:r w:rsidR="00D668DE" w:rsidRPr="00D668DE">
        <w:rPr>
          <w:color w:val="000000"/>
        </w:rPr>
        <w:t xml:space="preserve"> 0</w:t>
      </w:r>
      <w:r w:rsidR="002A73B1">
        <w:rPr>
          <w:color w:val="000000"/>
        </w:rPr>
        <w:t>.</w:t>
      </w:r>
      <w:r w:rsidR="00D668DE" w:rsidRPr="00D668DE">
        <w:rPr>
          <w:color w:val="000000"/>
        </w:rPr>
        <w:t>5</w:t>
      </w:r>
      <w:r w:rsidR="002A73B1">
        <w:rPr>
          <w:color w:val="000000"/>
        </w:rPr>
        <w:t> </w:t>
      </w:r>
      <w:r w:rsidR="00D668DE" w:rsidRPr="00D668DE">
        <w:rPr>
          <w:color w:val="000000"/>
        </w:rPr>
        <w:t>мкг/кг.</w:t>
      </w:r>
    </w:p>
    <w:p w:rsidR="00564D75" w:rsidRPr="00D668DE" w:rsidRDefault="00564D75" w:rsidP="0056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>Нитрофураны не определяют непосредственно. Главная стратегия – определение маркерных дериватов метаболитов нитрофуранов. В организме нитрофураны метаболизируют, метаболиты, извлекаемые из пробы, подвергают процедуре дериватизации, дериваты идентифицируют и количественно определяют. В качестве дериватизирующего агента чаще всего выступает 2-нитробензилальдегид (НБА) [</w:t>
      </w:r>
      <w:r>
        <w:rPr>
          <w:color w:val="000000"/>
        </w:rPr>
        <w:t>2].</w:t>
      </w:r>
    </w:p>
    <w:p w:rsidR="00D668DE" w:rsidRPr="00D668DE" w:rsidRDefault="00D668DE" w:rsidP="00D66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>Хроматографическое разделение проводили при помощи обращённо-фазовой колонки Agilent Pursuit 5 C18 (150</w:t>
      </w:r>
      <w:r w:rsidR="006F5FD0">
        <w:rPr>
          <w:color w:val="000000"/>
        </w:rPr>
        <w:t> </w:t>
      </w:r>
      <w:r w:rsidRPr="00D668DE">
        <w:rPr>
          <w:color w:val="000000"/>
        </w:rPr>
        <w:t>мм × 2,0</w:t>
      </w:r>
      <w:r w:rsidR="006F5FD0">
        <w:rPr>
          <w:color w:val="000000"/>
        </w:rPr>
        <w:t> </w:t>
      </w:r>
      <w:r w:rsidRPr="00D668DE">
        <w:rPr>
          <w:color w:val="000000"/>
        </w:rPr>
        <w:t>мм, 5</w:t>
      </w:r>
      <w:r w:rsidR="006F5FD0">
        <w:rPr>
          <w:color w:val="000000"/>
        </w:rPr>
        <w:t> </w:t>
      </w:r>
      <w:r w:rsidRPr="00D668DE">
        <w:rPr>
          <w:color w:val="000000"/>
        </w:rPr>
        <w:t>мкм). Подвижная фаза А – вода с 0,5</w:t>
      </w:r>
      <w:r w:rsidR="006F5FD0">
        <w:rPr>
          <w:color w:val="000000"/>
        </w:rPr>
        <w:t> </w:t>
      </w:r>
      <w:r w:rsidRPr="00D668DE">
        <w:rPr>
          <w:color w:val="000000"/>
        </w:rPr>
        <w:t>% муравьиной кислоты, формиат аммония с концентрацией 2</w:t>
      </w:r>
      <w:r w:rsidR="006F5FD0">
        <w:rPr>
          <w:color w:val="000000"/>
        </w:rPr>
        <w:t> </w:t>
      </w:r>
      <w:r w:rsidRPr="00D668DE">
        <w:rPr>
          <w:color w:val="000000"/>
        </w:rPr>
        <w:t>г/</w:t>
      </w:r>
      <w:r w:rsidR="006F5FD0">
        <w:rPr>
          <w:color w:val="000000"/>
        </w:rPr>
        <w:t>дм</w:t>
      </w:r>
      <w:r w:rsidR="006F5FD0" w:rsidRPr="006F5FD0">
        <w:rPr>
          <w:color w:val="000000"/>
          <w:vertAlign w:val="superscript"/>
        </w:rPr>
        <w:t>3</w:t>
      </w:r>
      <w:r w:rsidRPr="00D668DE">
        <w:rPr>
          <w:color w:val="000000"/>
        </w:rPr>
        <w:t>, подвижная фаза Б – ацетонитрил-вода 9-1 с 0,25</w:t>
      </w:r>
      <w:r w:rsidR="006F5FD0">
        <w:rPr>
          <w:color w:val="000000"/>
        </w:rPr>
        <w:t> </w:t>
      </w:r>
      <w:r w:rsidRPr="00D668DE">
        <w:rPr>
          <w:color w:val="000000"/>
        </w:rPr>
        <w:t>% муравьиной кислоты, формиат аммония с концентрацией 2</w:t>
      </w:r>
      <w:r w:rsidR="006F5FD0">
        <w:rPr>
          <w:color w:val="000000"/>
        </w:rPr>
        <w:t> </w:t>
      </w:r>
      <w:r w:rsidRPr="00D668DE">
        <w:rPr>
          <w:color w:val="000000"/>
        </w:rPr>
        <w:t>г/</w:t>
      </w:r>
      <w:r w:rsidR="006F5FD0">
        <w:rPr>
          <w:color w:val="000000"/>
        </w:rPr>
        <w:t>дм</w:t>
      </w:r>
      <w:r w:rsidR="006F5FD0" w:rsidRPr="006F5FD0">
        <w:rPr>
          <w:color w:val="000000"/>
          <w:vertAlign w:val="superscript"/>
        </w:rPr>
        <w:t>3</w:t>
      </w:r>
      <w:r w:rsidRPr="00D668DE">
        <w:rPr>
          <w:color w:val="000000"/>
        </w:rPr>
        <w:t xml:space="preserve">. Разделение аналитов </w:t>
      </w:r>
      <w:r w:rsidR="006F5FD0">
        <w:rPr>
          <w:color w:val="000000"/>
        </w:rPr>
        <w:t>проводили в градиентном режиме.</w:t>
      </w:r>
    </w:p>
    <w:p w:rsidR="00D668DE" w:rsidRPr="00D668DE" w:rsidRDefault="00D668DE" w:rsidP="00D66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>Масс-спектрометрический анализ проводили с помощью детектора AB Sciex QTRAP 6500 с ионизацией электроспреем (ESI). Детектирование проводили в двух режимах: положительном для НФ-АОЗ</w:t>
      </w:r>
      <w:r w:rsidR="006F5FD0">
        <w:rPr>
          <w:color w:val="000000"/>
        </w:rPr>
        <w:t xml:space="preserve"> (метаболит фуразолидона)</w:t>
      </w:r>
      <w:r w:rsidRPr="00D668DE">
        <w:rPr>
          <w:color w:val="000000"/>
        </w:rPr>
        <w:t>, НФ-АМОЗ</w:t>
      </w:r>
      <w:r w:rsidR="006F5FD0">
        <w:rPr>
          <w:color w:val="000000"/>
        </w:rPr>
        <w:t xml:space="preserve"> (метаболит фура</w:t>
      </w:r>
      <w:r w:rsidR="001457E3">
        <w:rPr>
          <w:color w:val="000000"/>
        </w:rPr>
        <w:t>лтадона</w:t>
      </w:r>
      <w:r w:rsidR="006F5FD0">
        <w:rPr>
          <w:color w:val="000000"/>
        </w:rPr>
        <w:t>)</w:t>
      </w:r>
      <w:r w:rsidRPr="00D668DE">
        <w:rPr>
          <w:color w:val="000000"/>
        </w:rPr>
        <w:t>, НФ-АГД</w:t>
      </w:r>
      <w:r w:rsidR="006F5FD0">
        <w:rPr>
          <w:color w:val="000000"/>
        </w:rPr>
        <w:t xml:space="preserve"> (метаболит </w:t>
      </w:r>
      <w:r w:rsidR="001457E3">
        <w:rPr>
          <w:color w:val="000000"/>
        </w:rPr>
        <w:t>нитрофурантоина</w:t>
      </w:r>
      <w:r w:rsidR="006F5FD0">
        <w:rPr>
          <w:color w:val="000000"/>
        </w:rPr>
        <w:t>)</w:t>
      </w:r>
      <w:r w:rsidRPr="00D668DE">
        <w:rPr>
          <w:color w:val="000000"/>
        </w:rPr>
        <w:t>, НФ-СЕМ</w:t>
      </w:r>
      <w:r w:rsidR="006F5FD0">
        <w:rPr>
          <w:color w:val="000000"/>
        </w:rPr>
        <w:t xml:space="preserve"> (метаболит </w:t>
      </w:r>
      <w:r w:rsidR="001457E3">
        <w:rPr>
          <w:color w:val="000000"/>
        </w:rPr>
        <w:t>нитрофуразона</w:t>
      </w:r>
      <w:r w:rsidR="006F5FD0">
        <w:rPr>
          <w:color w:val="000000"/>
        </w:rPr>
        <w:t>)</w:t>
      </w:r>
      <w:r w:rsidRPr="00D668DE">
        <w:rPr>
          <w:color w:val="000000"/>
        </w:rPr>
        <w:t xml:space="preserve"> и отрицательном для НФ-ДСГ</w:t>
      </w:r>
      <w:r w:rsidR="006F5FD0">
        <w:rPr>
          <w:color w:val="000000"/>
        </w:rPr>
        <w:t xml:space="preserve"> (метаболит </w:t>
      </w:r>
      <w:r w:rsidR="001457E3">
        <w:rPr>
          <w:color w:val="000000"/>
        </w:rPr>
        <w:t>нифурсола</w:t>
      </w:r>
      <w:r w:rsidR="006F5FD0">
        <w:rPr>
          <w:color w:val="000000"/>
        </w:rPr>
        <w:t>)</w:t>
      </w:r>
      <w:r w:rsidRPr="00D668DE">
        <w:rPr>
          <w:color w:val="000000"/>
        </w:rPr>
        <w:t>.</w:t>
      </w:r>
    </w:p>
    <w:p w:rsidR="00D668DE" w:rsidRPr="00D668DE" w:rsidRDefault="00A22DCD" w:rsidP="00145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отправной точки для разработки был выбран действующий ГОСТ 32014</w:t>
      </w:r>
      <w:r w:rsidR="00D668DE" w:rsidRPr="00D668DE">
        <w:rPr>
          <w:color w:val="000000"/>
        </w:rPr>
        <w:t xml:space="preserve">. </w:t>
      </w:r>
      <w:r w:rsidR="001457E3" w:rsidRPr="002A73B1">
        <w:rPr>
          <w:color w:val="000000"/>
        </w:rPr>
        <w:t>Оптимизированная пробоподготовка обеспечивает высокую степень</w:t>
      </w:r>
      <w:r w:rsidR="001457E3">
        <w:rPr>
          <w:color w:val="000000"/>
        </w:rPr>
        <w:t xml:space="preserve"> </w:t>
      </w:r>
      <w:r w:rsidR="001457E3" w:rsidRPr="002A73B1">
        <w:rPr>
          <w:color w:val="000000"/>
        </w:rPr>
        <w:t xml:space="preserve">извлечения аналитов </w:t>
      </w:r>
      <w:r w:rsidR="001457E3">
        <w:rPr>
          <w:color w:val="000000"/>
        </w:rPr>
        <w:t>и нивелирует влияние матрицы. В качестве дополнительной очистки предложена твердофазная экстракция с использованием силикагеля в качестве неподвижной фазы.</w:t>
      </w:r>
    </w:p>
    <w:p w:rsidR="00D668DE" w:rsidRPr="00D668DE" w:rsidRDefault="00D668DE" w:rsidP="00D66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 xml:space="preserve">В ходе экспериментов были построены градуировочные зависимости на матричных образцах </w:t>
      </w:r>
      <w:r w:rsidR="00BA6C98">
        <w:rPr>
          <w:color w:val="000000"/>
        </w:rPr>
        <w:t>мяса, мяса птицы</w:t>
      </w:r>
      <w:r w:rsidRPr="00D668DE">
        <w:rPr>
          <w:color w:val="000000"/>
        </w:rPr>
        <w:t>, молока, молочной продукции, субпродуктов</w:t>
      </w:r>
      <w:r w:rsidR="00BA6C98">
        <w:rPr>
          <w:color w:val="000000"/>
        </w:rPr>
        <w:t>,</w:t>
      </w:r>
      <w:r w:rsidRPr="00D668DE">
        <w:rPr>
          <w:color w:val="000000"/>
        </w:rPr>
        <w:t xml:space="preserve"> яиц, рыб</w:t>
      </w:r>
      <w:r w:rsidR="00BA6C98">
        <w:rPr>
          <w:color w:val="000000"/>
        </w:rPr>
        <w:t>ы</w:t>
      </w:r>
      <w:r w:rsidRPr="00D668DE">
        <w:rPr>
          <w:color w:val="000000"/>
        </w:rPr>
        <w:t>, кревет</w:t>
      </w:r>
      <w:r w:rsidR="00BA6C98">
        <w:rPr>
          <w:color w:val="000000"/>
        </w:rPr>
        <w:t>ок</w:t>
      </w:r>
      <w:r w:rsidRPr="00D668DE">
        <w:rPr>
          <w:color w:val="000000"/>
        </w:rPr>
        <w:t>, рак</w:t>
      </w:r>
      <w:r w:rsidR="00BA6C98">
        <w:rPr>
          <w:color w:val="000000"/>
        </w:rPr>
        <w:t>ов</w:t>
      </w:r>
      <w:r w:rsidRPr="00D668DE">
        <w:rPr>
          <w:color w:val="000000"/>
        </w:rPr>
        <w:t>.</w:t>
      </w:r>
      <w:r w:rsidR="001457E3">
        <w:rPr>
          <w:color w:val="000000"/>
        </w:rPr>
        <w:t xml:space="preserve"> </w:t>
      </w:r>
      <w:r w:rsidRPr="00D668DE">
        <w:rPr>
          <w:color w:val="000000"/>
        </w:rPr>
        <w:t>Проведена оценка линейности и воспроизводимости методики, получены метрологические характеристики. Нижний предел количественного определения АОЗ, АМОЗ, СЕМ, ДСГ – 0,3 мкг/кг, АГД – 0,5 мкг/кг.</w:t>
      </w:r>
    </w:p>
    <w:p w:rsidR="00D668DE" w:rsidRDefault="00D668DE" w:rsidP="00D66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68DE">
        <w:rPr>
          <w:color w:val="000000"/>
        </w:rPr>
        <w:t xml:space="preserve">В результате исследований разработана надёжная, воспроизводимая и актуальная методика </w:t>
      </w:r>
      <w:r w:rsidR="00BA6C98">
        <w:rPr>
          <w:color w:val="000000"/>
        </w:rPr>
        <w:t xml:space="preserve">количественного </w:t>
      </w:r>
      <w:r w:rsidRPr="00D668DE">
        <w:rPr>
          <w:color w:val="000000"/>
        </w:rPr>
        <w:t xml:space="preserve">определения </w:t>
      </w:r>
      <w:r w:rsidR="00BA6C98">
        <w:rPr>
          <w:color w:val="000000"/>
        </w:rPr>
        <w:t xml:space="preserve">остаточного содержания </w:t>
      </w:r>
      <w:r w:rsidRPr="00D668DE">
        <w:rPr>
          <w:color w:val="000000"/>
        </w:rPr>
        <w:t>метаболитов нитрофуранов методом ВЭЖХ-МС/МС, отвечающая всем требованиям пищевой безопасности Таможенного Союза.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457E3" w:rsidRPr="00B27D68" w:rsidRDefault="00B27D68" w:rsidP="00B27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B27D68">
        <w:rPr>
          <w:noProof/>
          <w:lang w:val="en-US"/>
        </w:rPr>
        <w:t xml:space="preserve">McCalla, D. R.. Mutagenicity of nitrofuran derivatives // Review. Environmental Mutagenesis, 1983 </w:t>
      </w:r>
      <w:r>
        <w:rPr>
          <w:noProof/>
          <w:lang w:val="en-US"/>
        </w:rPr>
        <w:t xml:space="preserve">Vol </w:t>
      </w:r>
      <w:r w:rsidRPr="00B27D68">
        <w:rPr>
          <w:noProof/>
          <w:lang w:val="en-US"/>
        </w:rPr>
        <w:t>5(5)</w:t>
      </w:r>
      <w:r>
        <w:rPr>
          <w:noProof/>
          <w:lang w:val="en-US"/>
        </w:rPr>
        <w:t xml:space="preserve"> P. </w:t>
      </w:r>
      <w:r w:rsidRPr="00B27D68">
        <w:rPr>
          <w:noProof/>
          <w:lang w:val="en-US"/>
        </w:rPr>
        <w:t>745–765</w:t>
      </w:r>
    </w:p>
    <w:p w:rsidR="001457E3" w:rsidRPr="001457E3" w:rsidRDefault="00B27D68" w:rsidP="00145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27D68">
        <w:rPr>
          <w:noProof/>
          <w:lang w:val="en-US"/>
        </w:rPr>
        <w:t>2</w:t>
      </w:r>
      <w:r w:rsidR="001457E3" w:rsidRPr="001457E3">
        <w:rPr>
          <w:noProof/>
          <w:lang w:val="en-US"/>
        </w:rPr>
        <w:t xml:space="preserve">. </w:t>
      </w:r>
      <w:r w:rsidRPr="001457E3">
        <w:rPr>
          <w:noProof/>
          <w:lang w:val="en-US"/>
        </w:rPr>
        <w:t>Barbosa</w:t>
      </w:r>
      <w:r w:rsidRPr="00B27D68">
        <w:rPr>
          <w:noProof/>
          <w:lang w:val="en-US"/>
        </w:rPr>
        <w:t xml:space="preserve"> </w:t>
      </w:r>
      <w:r w:rsidRPr="001457E3">
        <w:rPr>
          <w:noProof/>
          <w:lang w:val="en-US"/>
        </w:rPr>
        <w:t>J</w:t>
      </w:r>
      <w:r w:rsidRPr="00B27D68">
        <w:rPr>
          <w:noProof/>
          <w:lang w:val="en-US"/>
        </w:rPr>
        <w:t>.</w:t>
      </w:r>
      <w:r w:rsidRPr="001457E3">
        <w:rPr>
          <w:noProof/>
          <w:lang w:val="en-US"/>
        </w:rPr>
        <w:t>, Freitas</w:t>
      </w:r>
      <w:r w:rsidRPr="00B27D68">
        <w:rPr>
          <w:noProof/>
          <w:lang w:val="en-US"/>
        </w:rPr>
        <w:t xml:space="preserve"> </w:t>
      </w:r>
      <w:r w:rsidRPr="001457E3">
        <w:rPr>
          <w:noProof/>
          <w:lang w:val="en-US"/>
        </w:rPr>
        <w:t>A</w:t>
      </w:r>
      <w:r w:rsidRPr="00B27D68">
        <w:rPr>
          <w:noProof/>
          <w:lang w:val="en-US"/>
        </w:rPr>
        <w:t>.</w:t>
      </w:r>
      <w:r w:rsidRPr="001457E3">
        <w:rPr>
          <w:noProof/>
          <w:lang w:val="en-US"/>
        </w:rPr>
        <w:t>, Moura</w:t>
      </w:r>
      <w:r w:rsidRPr="00B27D68">
        <w:rPr>
          <w:noProof/>
          <w:lang w:val="en-US"/>
        </w:rPr>
        <w:t xml:space="preserve"> </w:t>
      </w:r>
      <w:r w:rsidRPr="001457E3">
        <w:rPr>
          <w:noProof/>
          <w:lang w:val="en-US"/>
        </w:rPr>
        <w:t>S</w:t>
      </w:r>
      <w:r w:rsidRPr="00B27D68">
        <w:rPr>
          <w:noProof/>
          <w:lang w:val="en-US"/>
        </w:rPr>
        <w:t>.</w:t>
      </w:r>
      <w:r w:rsidRPr="001457E3">
        <w:rPr>
          <w:noProof/>
          <w:lang w:val="en-US"/>
        </w:rPr>
        <w:t>, Mourao</w:t>
      </w:r>
      <w:r w:rsidRPr="00B27D68">
        <w:rPr>
          <w:noProof/>
          <w:lang w:val="en-US"/>
        </w:rPr>
        <w:t xml:space="preserve"> </w:t>
      </w:r>
      <w:r w:rsidRPr="001457E3">
        <w:rPr>
          <w:noProof/>
          <w:lang w:val="en-US"/>
        </w:rPr>
        <w:t>J</w:t>
      </w:r>
      <w:r w:rsidRPr="00B27D68">
        <w:rPr>
          <w:noProof/>
          <w:lang w:val="en-US"/>
        </w:rPr>
        <w:t>.</w:t>
      </w:r>
      <w:r>
        <w:rPr>
          <w:noProof/>
          <w:lang w:val="en-US"/>
        </w:rPr>
        <w:t xml:space="preserve"> L.</w:t>
      </w:r>
      <w:r w:rsidRPr="001457E3">
        <w:rPr>
          <w:noProof/>
          <w:lang w:val="en-US"/>
        </w:rPr>
        <w:t>, Noronha da Silveira</w:t>
      </w:r>
      <w:r>
        <w:rPr>
          <w:noProof/>
          <w:lang w:val="en-US"/>
        </w:rPr>
        <w:t xml:space="preserve"> M. I.,</w:t>
      </w:r>
      <w:r w:rsidRPr="001457E3">
        <w:rPr>
          <w:noProof/>
          <w:lang w:val="en-US"/>
        </w:rPr>
        <w:t xml:space="preserve"> Ramos F</w:t>
      </w:r>
      <w:r>
        <w:rPr>
          <w:noProof/>
          <w:lang w:val="en-US"/>
        </w:rPr>
        <w:t xml:space="preserve">. </w:t>
      </w:r>
      <w:r w:rsidR="001457E3" w:rsidRPr="001457E3">
        <w:rPr>
          <w:noProof/>
          <w:lang w:val="en-US"/>
        </w:rPr>
        <w:t>Detection, Accumulation, Distribution, and Depletion of Furaltadone and Nifursol Residues in Poultry Muscle, Liver, and Gizzard // J. Agric. Food Chem</w:t>
      </w:r>
      <w:r>
        <w:rPr>
          <w:noProof/>
          <w:lang w:val="en-US"/>
        </w:rPr>
        <w:t>.</w:t>
      </w:r>
      <w:r w:rsidR="001457E3" w:rsidRPr="001457E3">
        <w:rPr>
          <w:noProof/>
          <w:lang w:val="en-US"/>
        </w:rPr>
        <w:t xml:space="preserve"> 2011 </w:t>
      </w:r>
      <w:r>
        <w:rPr>
          <w:noProof/>
          <w:lang w:val="en-US"/>
        </w:rPr>
        <w:t xml:space="preserve">Vol. </w:t>
      </w:r>
      <w:r w:rsidR="001457E3" w:rsidRPr="001457E3">
        <w:rPr>
          <w:noProof/>
          <w:lang w:val="en-US"/>
        </w:rPr>
        <w:t xml:space="preserve">59. </w:t>
      </w:r>
      <w:r>
        <w:rPr>
          <w:noProof/>
          <w:lang w:val="en-US"/>
        </w:rPr>
        <w:t>P</w:t>
      </w:r>
      <w:r w:rsidR="001457E3" w:rsidRPr="001457E3">
        <w:rPr>
          <w:noProof/>
          <w:lang w:val="en-US"/>
        </w:rPr>
        <w:t>. 11927–11934</w:t>
      </w:r>
    </w:p>
    <w:sectPr w:rsidR="001457E3" w:rsidRPr="001457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457E3"/>
    <w:rsid w:val="001E61C2"/>
    <w:rsid w:val="001F0493"/>
    <w:rsid w:val="002264EE"/>
    <w:rsid w:val="0023307C"/>
    <w:rsid w:val="002A73B1"/>
    <w:rsid w:val="002D2D97"/>
    <w:rsid w:val="0031361E"/>
    <w:rsid w:val="00391C38"/>
    <w:rsid w:val="003B76D6"/>
    <w:rsid w:val="00435332"/>
    <w:rsid w:val="004A26A3"/>
    <w:rsid w:val="004F0EDF"/>
    <w:rsid w:val="00522BF1"/>
    <w:rsid w:val="00564D75"/>
    <w:rsid w:val="00590166"/>
    <w:rsid w:val="006F5FD0"/>
    <w:rsid w:val="006F7A19"/>
    <w:rsid w:val="00775389"/>
    <w:rsid w:val="00797838"/>
    <w:rsid w:val="007C36D8"/>
    <w:rsid w:val="007F2744"/>
    <w:rsid w:val="00881BFB"/>
    <w:rsid w:val="008931BE"/>
    <w:rsid w:val="00921D45"/>
    <w:rsid w:val="009A66DB"/>
    <w:rsid w:val="009B2F80"/>
    <w:rsid w:val="009B3300"/>
    <w:rsid w:val="009E221F"/>
    <w:rsid w:val="009F3380"/>
    <w:rsid w:val="00A00B3E"/>
    <w:rsid w:val="00A02163"/>
    <w:rsid w:val="00A22DCD"/>
    <w:rsid w:val="00A314FE"/>
    <w:rsid w:val="00B27D68"/>
    <w:rsid w:val="00BA6C98"/>
    <w:rsid w:val="00BF36F8"/>
    <w:rsid w:val="00BF4622"/>
    <w:rsid w:val="00CD00B1"/>
    <w:rsid w:val="00D17F8A"/>
    <w:rsid w:val="00D22306"/>
    <w:rsid w:val="00D42542"/>
    <w:rsid w:val="00D668DE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31CFE-BFF1-4539-AF0B-9CA31285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nd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99F6E-2DEA-4A31-A55B-954980D3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3395</CharactersWithSpaces>
  <SharedDoc>false</SharedDoc>
  <HLinks>
    <vt:vector size="6" baseType="variant">
      <vt:variant>
        <vt:i4>4718712</vt:i4>
      </vt:variant>
      <vt:variant>
        <vt:i4>0</vt:i4>
      </vt:variant>
      <vt:variant>
        <vt:i4>0</vt:i4>
      </vt:variant>
      <vt:variant>
        <vt:i4>5</vt:i4>
      </vt:variant>
      <vt:variant>
        <vt:lpwstr>mailto:rusndu@yandex.ru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RedQueen</dc:creator>
  <cp:keywords/>
  <cp:lastModifiedBy>RedQueen</cp:lastModifiedBy>
  <cp:revision>2</cp:revision>
  <dcterms:created xsi:type="dcterms:W3CDTF">2023-02-16T19:09:00Z</dcterms:created>
  <dcterms:modified xsi:type="dcterms:W3CDTF">2023-02-16T19:09:00Z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