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E01D" w14:textId="6936D19D" w:rsidR="00EF7279" w:rsidRDefault="001B19F3" w:rsidP="00971D25">
      <w:pPr>
        <w:spacing w:after="0" w:line="240" w:lineRule="auto"/>
        <w:jc w:val="center"/>
        <w:rPr>
          <w:b/>
          <w:bCs/>
        </w:rPr>
      </w:pPr>
      <w:r>
        <w:rPr>
          <w:b/>
          <w:bCs/>
        </w:rPr>
        <w:t>С</w:t>
      </w:r>
      <w:r w:rsidR="0025354E" w:rsidRPr="0025354E">
        <w:rPr>
          <w:b/>
          <w:bCs/>
        </w:rPr>
        <w:t>орбци</w:t>
      </w:r>
      <w:r>
        <w:rPr>
          <w:b/>
          <w:bCs/>
        </w:rPr>
        <w:t xml:space="preserve">онное концентрирование </w:t>
      </w:r>
      <w:r w:rsidR="007F2671" w:rsidRPr="007F2671">
        <w:rPr>
          <w:b/>
          <w:bCs/>
        </w:rPr>
        <w:t>пищевых красителей E110</w:t>
      </w:r>
      <w:r w:rsidR="007F2671">
        <w:rPr>
          <w:b/>
          <w:bCs/>
        </w:rPr>
        <w:t xml:space="preserve"> и</w:t>
      </w:r>
      <w:r w:rsidR="007F2671" w:rsidRPr="007F2671">
        <w:rPr>
          <w:b/>
          <w:bCs/>
        </w:rPr>
        <w:t xml:space="preserve"> E122 </w:t>
      </w:r>
      <w:proofErr w:type="spellStart"/>
      <w:r w:rsidR="0025354E" w:rsidRPr="0025354E">
        <w:rPr>
          <w:b/>
          <w:bCs/>
        </w:rPr>
        <w:t>нановолокном</w:t>
      </w:r>
      <w:proofErr w:type="spellEnd"/>
      <w:r w:rsidR="0025354E" w:rsidRPr="0025354E">
        <w:rPr>
          <w:b/>
          <w:bCs/>
        </w:rPr>
        <w:t xml:space="preserve"> на основе полиамида-6</w:t>
      </w:r>
      <w:r>
        <w:rPr>
          <w:b/>
          <w:bCs/>
        </w:rPr>
        <w:t xml:space="preserve"> с последующим</w:t>
      </w:r>
      <w:r w:rsidR="006132E9">
        <w:rPr>
          <w:b/>
          <w:bCs/>
        </w:rPr>
        <w:t xml:space="preserve"> </w:t>
      </w:r>
      <w:proofErr w:type="spellStart"/>
      <w:r w:rsidR="006132E9">
        <w:rPr>
          <w:b/>
          <w:bCs/>
        </w:rPr>
        <w:t>хемометрическ</w:t>
      </w:r>
      <w:r>
        <w:rPr>
          <w:b/>
          <w:bCs/>
        </w:rPr>
        <w:t>им</w:t>
      </w:r>
      <w:proofErr w:type="spellEnd"/>
      <w:r w:rsidR="006132E9">
        <w:rPr>
          <w:b/>
          <w:bCs/>
        </w:rPr>
        <w:t xml:space="preserve"> определение</w:t>
      </w:r>
      <w:r>
        <w:rPr>
          <w:b/>
          <w:bCs/>
        </w:rPr>
        <w:t>м</w:t>
      </w:r>
    </w:p>
    <w:p w14:paraId="5B6C8673" w14:textId="5DD6B0B8" w:rsidR="001D0C6B" w:rsidRPr="001B19F3" w:rsidRDefault="0025354E" w:rsidP="00971D25">
      <w:pPr>
        <w:spacing w:after="0" w:line="240" w:lineRule="auto"/>
        <w:jc w:val="center"/>
        <w:rPr>
          <w:b/>
          <w:i/>
          <w:szCs w:val="24"/>
        </w:rPr>
      </w:pPr>
      <w:r w:rsidRPr="001D0C6B">
        <w:rPr>
          <w:b/>
          <w:i/>
          <w:color w:val="000000"/>
          <w:szCs w:val="24"/>
        </w:rPr>
        <w:t xml:space="preserve">Керимова А.М., </w:t>
      </w:r>
      <w:proofErr w:type="spellStart"/>
      <w:r w:rsidRPr="001B19F3">
        <w:rPr>
          <w:b/>
          <w:i/>
          <w:color w:val="000000"/>
          <w:szCs w:val="24"/>
        </w:rPr>
        <w:t>Аржанухина</w:t>
      </w:r>
      <w:proofErr w:type="spellEnd"/>
      <w:r w:rsidRPr="001B19F3">
        <w:rPr>
          <w:b/>
          <w:i/>
          <w:szCs w:val="24"/>
        </w:rPr>
        <w:t xml:space="preserve"> А.И.</w:t>
      </w:r>
    </w:p>
    <w:p w14:paraId="10466767" w14:textId="2A42282D" w:rsidR="00222DAF" w:rsidRPr="00222DAF" w:rsidRDefault="00222DAF" w:rsidP="00971D25">
      <w:pPr>
        <w:spacing w:after="0" w:line="240" w:lineRule="auto"/>
        <w:jc w:val="center"/>
        <w:rPr>
          <w:bCs/>
          <w:i/>
          <w:szCs w:val="24"/>
        </w:rPr>
      </w:pPr>
      <w:r w:rsidRPr="00222DAF">
        <w:rPr>
          <w:bCs/>
          <w:i/>
          <w:szCs w:val="24"/>
        </w:rPr>
        <w:t>Студент, 4 курс бакалавриата</w:t>
      </w:r>
    </w:p>
    <w:p w14:paraId="4D2B17E1" w14:textId="2F8ACA66" w:rsidR="001D0C6B" w:rsidRDefault="001D0C6B" w:rsidP="00971D25">
      <w:pPr>
        <w:spacing w:after="0" w:line="240" w:lineRule="auto"/>
        <w:jc w:val="center"/>
        <w:rPr>
          <w:i/>
          <w:szCs w:val="24"/>
        </w:rPr>
      </w:pPr>
      <w:r w:rsidRPr="004A2F50">
        <w:rPr>
          <w:i/>
          <w:szCs w:val="24"/>
        </w:rPr>
        <w:t xml:space="preserve">ФГБОУ ВО </w:t>
      </w:r>
      <w:r w:rsidR="00222DAF">
        <w:rPr>
          <w:i/>
          <w:szCs w:val="24"/>
        </w:rPr>
        <w:t>«</w:t>
      </w:r>
      <w:r w:rsidRPr="004A2F50">
        <w:rPr>
          <w:i/>
          <w:szCs w:val="24"/>
        </w:rPr>
        <w:t xml:space="preserve">Саратовский </w:t>
      </w:r>
      <w:r w:rsidR="00222DAF" w:rsidRPr="00222DAF">
        <w:rPr>
          <w:i/>
          <w:szCs w:val="24"/>
        </w:rPr>
        <w:t xml:space="preserve">национальный исследовательский государственный университет </w:t>
      </w:r>
      <w:r w:rsidRPr="004A2F50">
        <w:rPr>
          <w:i/>
          <w:szCs w:val="24"/>
        </w:rPr>
        <w:t>имени Н.Г. Чернышевского</w:t>
      </w:r>
      <w:r w:rsidR="00222DAF">
        <w:rPr>
          <w:i/>
          <w:szCs w:val="24"/>
        </w:rPr>
        <w:t>»</w:t>
      </w:r>
      <w:r w:rsidRPr="004A2F50">
        <w:rPr>
          <w:i/>
          <w:szCs w:val="24"/>
        </w:rPr>
        <w:t>, Институт химии</w:t>
      </w:r>
      <w:r>
        <w:rPr>
          <w:i/>
          <w:szCs w:val="24"/>
        </w:rPr>
        <w:t>, Саратов, Россия</w:t>
      </w:r>
    </w:p>
    <w:p w14:paraId="7BAFA1D1" w14:textId="4A702414" w:rsidR="001D0C6B" w:rsidRPr="001B19F3" w:rsidRDefault="001D0C6B" w:rsidP="00971D25">
      <w:pPr>
        <w:spacing w:after="0" w:line="240" w:lineRule="auto"/>
        <w:jc w:val="center"/>
        <w:rPr>
          <w:i/>
          <w:szCs w:val="24"/>
          <w:lang w:val="de-DE"/>
        </w:rPr>
      </w:pPr>
      <w:proofErr w:type="spellStart"/>
      <w:r w:rsidRPr="001B19F3">
        <w:rPr>
          <w:i/>
          <w:szCs w:val="24"/>
          <w:lang w:val="de-DE"/>
        </w:rPr>
        <w:t>E-mail</w:t>
      </w:r>
      <w:proofErr w:type="spellEnd"/>
      <w:r w:rsidRPr="001B19F3">
        <w:rPr>
          <w:i/>
          <w:szCs w:val="24"/>
          <w:lang w:val="de-DE"/>
        </w:rPr>
        <w:t xml:space="preserve">: </w:t>
      </w:r>
      <w:r w:rsidR="00222DAF" w:rsidRPr="00E67666">
        <w:rPr>
          <w:i/>
          <w:szCs w:val="24"/>
          <w:u w:val="single"/>
          <w:lang w:val="de-DE"/>
        </w:rPr>
        <w:t>alina_kerimova_00@mail.ru</w:t>
      </w:r>
    </w:p>
    <w:p w14:paraId="005F5D3B" w14:textId="43E5B5AF" w:rsidR="00C63DF1" w:rsidRDefault="00701A3E" w:rsidP="00E67666">
      <w:pPr>
        <w:pStyle w:val="a5"/>
        <w:shd w:val="clear" w:color="auto" w:fill="FFFFFF"/>
        <w:spacing w:before="0" w:beforeAutospacing="0" w:after="0" w:afterAutospacing="0"/>
        <w:ind w:firstLine="397"/>
        <w:jc w:val="both"/>
      </w:pPr>
      <w:r w:rsidRPr="00701A3E">
        <w:t>Синтетические пищевые красители на сегодняшний день довольно востребованы в мировой пищевой промышленности. Их добавляют в пищевые продукты</w:t>
      </w:r>
      <w:r w:rsidR="001B19F3">
        <w:t xml:space="preserve"> для к</w:t>
      </w:r>
      <w:r w:rsidRPr="00701A3E">
        <w:t>омпенс</w:t>
      </w:r>
      <w:r w:rsidR="001B19F3">
        <w:t>ации</w:t>
      </w:r>
      <w:r w:rsidRPr="00701A3E">
        <w:t xml:space="preserve"> потер</w:t>
      </w:r>
      <w:r w:rsidR="001B19F3">
        <w:t>ь</w:t>
      </w:r>
      <w:r w:rsidRPr="00701A3E">
        <w:t xml:space="preserve"> естественных красителей, которые </w:t>
      </w:r>
      <w:r w:rsidR="001B19F3">
        <w:t xml:space="preserve">могут </w:t>
      </w:r>
      <w:r w:rsidRPr="00701A3E">
        <w:t>разруша</w:t>
      </w:r>
      <w:r w:rsidR="001B19F3">
        <w:t>ться</w:t>
      </w:r>
      <w:r w:rsidRPr="00701A3E">
        <w:t xml:space="preserve"> в процессе обработки и хранения</w:t>
      </w:r>
      <w:r w:rsidR="001B19F3">
        <w:t xml:space="preserve"> продуктов</w:t>
      </w:r>
      <w:r w:rsidRPr="00701A3E">
        <w:t xml:space="preserve">, а также для обеспечения желаемого внешнего вида продукта. </w:t>
      </w:r>
      <w:r w:rsidR="001B19F3">
        <w:t xml:space="preserve">Однако, такие </w:t>
      </w:r>
      <w:r w:rsidRPr="00701A3E">
        <w:t>красители могут нести потенциальную опасность для здоровья человека</w:t>
      </w:r>
      <w:r w:rsidR="00546879">
        <w:t xml:space="preserve"> </w:t>
      </w:r>
      <w:r w:rsidRPr="00701A3E">
        <w:fldChar w:fldCharType="begin" w:fldLock="1"/>
      </w:r>
      <w:r w:rsidR="00A9175D">
        <w:instrText>ADDIN CSL_CITATION {"citationItems":[{"id":"ITEM-1","itemData":{"DOI":"https://doi.org/10.1007/s12161-017-1141-6 Sensitive","abstract":"A novel and sensitive analytical method, based on efficient sample clean-up and field-amplified sample injection (FASI) on-line preconcentration technique in capillary electrophoresis with contactless conductivity detection, for the simultaneous determination ofsynthetic foodcolorants in preserved fruit sampleswas developed. Inorder to removethe complexmatrix interferences, i.e., large amount ofinorganic salts (e.g., NaCl, KCl) and bio-molecules co-existed with trace amount offood colorants in the preserved fruit samples, a dispersive solid-phase extraction (dSPE) was utilized in the sample clean-up procedure. As a result, the complex matrix interferences were effectively removed by dSPE when dispersive powder polyamide was used as the dispersive solid-phase adsorbent and ethanol-ammoniasolutionwas usedas the elutingsolvent. Thesample clean-up, capillary electrophoresis separation, and FASI conditions were discussed in detail. Well separation offive synthetic food colorants (ponceau 4R, amaranth, tartrazine, sunset yellow, and brilliant blue) was achieved within 10 min under the following conditions: an uncoated fused-silica capillary, 25 mM acetic acid + 2 mM hydroxypropyl-β-cyclodextrin (pH = 3.5) as running buffer, separation voltage of − 15.0 kV, and electrokinetic injection of − 12.0 kV × 10 s. The limits of detection for these five food colorants were in the range of 0.035 to 0.055 mg kg−1. The accuracy was tested by spiking colorant standards in preserved fruit samples, and the recoveries ranged from 94.3 to 102%. The relative standard deviations ofintra- and inter-day were below 5%. Finally, this newly developed method was applied successfully for the determination ofthese synthetic food colorants in commercial preserved fruit samples. Keywords","author":[{"dropping-particle":"","family":"Yi","given":"Jia","non-dropping-particle":"","parse-names":false,"suffix":""},{"dropping-particle":"","family":"Zeng","given":"Lewei","non-dropping-particle":"","parse-names":false,"suffix":""},{"dropping-particle":"","family":"Wu","given":"Qiyan","non-dropping-particle":"","parse-names":false,"suffix":""},{"dropping-particle":"","family":"Yang","given":"Lirong","non-dropping-particle":"","parse-names":false,"suffix":""},{"dropping-particle":"","family":"Xie","given":"Tianyao","non-dropping-particle":"","parse-names":false,"suffix":""}],"container-title":"Food Analytical Methods","id":"ITEM-1","issue":"6","issued":{"date-parts":[["2018"]]},"page":"1608-1618","title":"Sensitive simultaneous determination of synthetic food colorants in preserved fruit samples by capillary electrophoresis with contactless conductivity detection","type":"article-journal","volume":"11"},"uris":["http://www.mendeley.com/documents/?uuid=5a0b70f2-5668-4ba3-a2f3-2d637f3e9f45","http://www.mendeley.com/documents/?uuid=5c7d2d1b-f99d-46cf-bd74-6357e515c5f1"]}],"mendeley":{"formattedCitation":"[1]","plainTextFormattedCitation":"[1]","previouslyFormattedCitation":"[1]"},"properties":{"noteIndex":0},"schema":"https://github.com/citation-style-language/schema/raw/master/csl-citation.json"}</w:instrText>
      </w:r>
      <w:r w:rsidRPr="00701A3E">
        <w:fldChar w:fldCharType="separate"/>
      </w:r>
      <w:r w:rsidRPr="00701A3E">
        <w:rPr>
          <w:noProof/>
        </w:rPr>
        <w:t>[1]</w:t>
      </w:r>
      <w:r w:rsidRPr="00701A3E">
        <w:fldChar w:fldCharType="end"/>
      </w:r>
      <w:r w:rsidR="00546879">
        <w:t xml:space="preserve">, в ряде случаев даже в малых дозах. </w:t>
      </w:r>
      <w:r w:rsidR="00D94CF3">
        <w:t>Поэтому</w:t>
      </w:r>
      <w:r w:rsidR="00F92D57">
        <w:t xml:space="preserve"> концентрирование и </w:t>
      </w:r>
      <w:r w:rsidR="00D94CF3">
        <w:t xml:space="preserve">определение </w:t>
      </w:r>
      <w:r w:rsidR="00F92D57">
        <w:t>с</w:t>
      </w:r>
      <w:r w:rsidR="00F92D57" w:rsidRPr="00701A3E">
        <w:t>интетически</w:t>
      </w:r>
      <w:r w:rsidR="00F92D57">
        <w:t>х</w:t>
      </w:r>
      <w:r w:rsidR="00F92D57" w:rsidRPr="00701A3E">
        <w:t xml:space="preserve"> пищевы</w:t>
      </w:r>
      <w:r w:rsidR="00F92D57">
        <w:t>х</w:t>
      </w:r>
      <w:r w:rsidR="00F92D57" w:rsidRPr="00701A3E">
        <w:t xml:space="preserve"> красител</w:t>
      </w:r>
      <w:r w:rsidR="00F92D57">
        <w:t xml:space="preserve">ей </w:t>
      </w:r>
      <w:r w:rsidR="00D94CF3">
        <w:t>в продуктах питания является актуальной аналитической задаче</w:t>
      </w:r>
      <w:r w:rsidR="00BB72D1">
        <w:t>й.</w:t>
      </w:r>
      <w:r w:rsidR="0090391B">
        <w:t xml:space="preserve"> </w:t>
      </w:r>
      <w:proofErr w:type="spellStart"/>
      <w:r w:rsidR="00F92D57">
        <w:t>На</w:t>
      </w:r>
      <w:r w:rsidR="00945E69">
        <w:t>новолок</w:t>
      </w:r>
      <w:r w:rsidR="00E9303A">
        <w:t>на</w:t>
      </w:r>
      <w:proofErr w:type="spellEnd"/>
      <w:r w:rsidR="00945E69">
        <w:t xml:space="preserve"> (нетканы</w:t>
      </w:r>
      <w:r w:rsidR="00E9303A">
        <w:t>е</w:t>
      </w:r>
      <w:r w:rsidR="00945E69">
        <w:t xml:space="preserve"> материал</w:t>
      </w:r>
      <w:r w:rsidR="00E9303A">
        <w:t>ы</w:t>
      </w:r>
      <w:r w:rsidR="00945E69">
        <w:t>, НМ)</w:t>
      </w:r>
      <w:r w:rsidR="00C63DF1">
        <w:t xml:space="preserve"> могут быть </w:t>
      </w:r>
      <w:r w:rsidR="00E9303A">
        <w:t>альтернативой классическим сорбентам</w:t>
      </w:r>
      <w:r w:rsidR="00C63DF1">
        <w:t xml:space="preserve"> для твердофазной экстракции</w:t>
      </w:r>
      <w:r w:rsidR="00E9303A">
        <w:t xml:space="preserve">, благодаря их </w:t>
      </w:r>
      <w:r w:rsidR="00E9303A" w:rsidRPr="005911DA">
        <w:t>высоко</w:t>
      </w:r>
      <w:r w:rsidR="00E9303A">
        <w:t xml:space="preserve">й </w:t>
      </w:r>
      <w:r w:rsidR="00E9303A" w:rsidRPr="005911DA">
        <w:t>удельн</w:t>
      </w:r>
      <w:r w:rsidR="00E9303A">
        <w:t>ой</w:t>
      </w:r>
      <w:r w:rsidR="00E9303A" w:rsidRPr="005911DA">
        <w:t xml:space="preserve"> поверхност</w:t>
      </w:r>
      <w:r w:rsidR="00E9303A">
        <w:t>и и п</w:t>
      </w:r>
      <w:r w:rsidR="00E9303A" w:rsidRPr="005911DA">
        <w:t>орист</w:t>
      </w:r>
      <w:r w:rsidR="00E9303A">
        <w:t xml:space="preserve">ости, </w:t>
      </w:r>
      <w:r w:rsidR="00E9303A" w:rsidRPr="005911DA">
        <w:t>улучшенны</w:t>
      </w:r>
      <w:r w:rsidR="00E9303A">
        <w:t>м</w:t>
      </w:r>
      <w:r w:rsidR="00E9303A" w:rsidRPr="005911DA">
        <w:t xml:space="preserve"> механически</w:t>
      </w:r>
      <w:r w:rsidR="00E9303A">
        <w:t>м</w:t>
      </w:r>
      <w:r w:rsidR="00E9303A" w:rsidRPr="005911DA">
        <w:t xml:space="preserve"> свойства</w:t>
      </w:r>
      <w:r w:rsidR="00E9303A">
        <w:t>м, а также относительной простоте получения и дешевизне</w:t>
      </w:r>
      <w:r w:rsidR="00F92D57">
        <w:t xml:space="preserve"> </w:t>
      </w:r>
      <w:r w:rsidR="00F92D57">
        <w:fldChar w:fldCharType="begin" w:fldLock="1"/>
      </w:r>
      <w:r w:rsidR="001A7535">
        <w:instrText>ADDIN CSL_CITATION {"citationItems":[{"id":"ITEM-1","itemData":{"DOI":"10.1016/j.trac.2015.10.010","ISBN":"0048583472","ISSN":"18793142","PMID":"21808990","abstract":"Based on the recently published literature, this review provides an update of the most important features and application of formats and devices employed in solid phase extraction (SPE). Special attention was paid on new trapping media proposed in SPE prior the chromatography analysis, based on the use of nanostructured materials, including carbon nanomaterials, electrospun nanofibers, dendrimes and magnetic nanoparticles, molecular recognition sorbents, as aptamers, immunosorbents, molecular imprinted polymers, ion imprinting polymers, metal-organic frameworks and restricted access materials. Discussions on the present limitations as well as expected future trends of the new trapping media in sample preparation for the improvement of the analytical determinations were made. Moreover, application of SPE for the extraction of different kind of materials; such as biological, environmental, pharmaceutical and food samples was summarized.","author":[{"dropping-particle":"","family":"Plotka-Wasylka","given":"Justyna","non-dropping-particle":"","parse-names":false,"suffix":""},{"dropping-particle":"","family":"Szczepańska","given":"Natalia","non-dropping-particle":"","parse-names":false,"suffix":""},{"dropping-particle":"","family":"la Guardia","given":"Miguel","non-dropping-particle":"de","parse-names":false,"suffix":""},{"dropping-particle":"","family":"Namieśnik","given":"Jacek","non-dropping-particle":"","parse-names":false,"suffix":""}],"container-title":"Trends in Analytical Chemistry","id":"ITEM-1","issued":{"date-parts":[["2016"]]},"page":"23-43","title":"Modern trends in solid phase extraction: New sorbent media","type":"article-journal","volume":"77"},"uris":["http://www.mendeley.com/documents/?uuid=21557a3c-d101-4b6d-b3da-1fa2d6047dc0"]}],"mendeley":{"formattedCitation":"[2]","plainTextFormattedCitation":"[2]","previouslyFormattedCitation":"[2]"},"properties":{"noteIndex":0},"schema":"https://github.com/citation-style-language/schema/raw/master/csl-citation.json"}</w:instrText>
      </w:r>
      <w:r w:rsidR="00F92D57">
        <w:fldChar w:fldCharType="separate"/>
      </w:r>
      <w:r w:rsidR="00F92D57" w:rsidRPr="00F92D57">
        <w:rPr>
          <w:noProof/>
        </w:rPr>
        <w:t>[2]</w:t>
      </w:r>
      <w:r w:rsidR="00F92D57">
        <w:fldChar w:fldCharType="end"/>
      </w:r>
      <w:r w:rsidR="00E9303A">
        <w:t>.</w:t>
      </w:r>
      <w:r w:rsidR="00C63DF1">
        <w:t xml:space="preserve"> </w:t>
      </w:r>
      <w:r w:rsidR="00E9303A">
        <w:t>В связи с вышесказанным, ц</w:t>
      </w:r>
      <w:r w:rsidR="00B37AB8">
        <w:t xml:space="preserve">ель настоящей работы </w:t>
      </w:r>
      <w:r w:rsidR="00945E69">
        <w:t>заключа</w:t>
      </w:r>
      <w:r w:rsidR="00535F87">
        <w:t>лась</w:t>
      </w:r>
      <w:r w:rsidR="00945E69">
        <w:t xml:space="preserve"> в</w:t>
      </w:r>
      <w:r w:rsidR="00B37AB8">
        <w:t xml:space="preserve"> изучени</w:t>
      </w:r>
      <w:r w:rsidR="00945E69">
        <w:t>и</w:t>
      </w:r>
      <w:r w:rsidR="00B37AB8">
        <w:t xml:space="preserve"> сорбционной активности </w:t>
      </w:r>
      <w:proofErr w:type="spellStart"/>
      <w:r w:rsidR="00B37AB8">
        <w:t>нановолокон</w:t>
      </w:r>
      <w:proofErr w:type="spellEnd"/>
      <w:r w:rsidR="00945E69">
        <w:t xml:space="preserve"> по отношению к некоторым </w:t>
      </w:r>
      <w:r w:rsidR="00945E69" w:rsidRPr="005911DA">
        <w:t>синтетически</w:t>
      </w:r>
      <w:r w:rsidR="00945E69">
        <w:t>м</w:t>
      </w:r>
      <w:r w:rsidR="00945E69" w:rsidRPr="005911DA">
        <w:t xml:space="preserve"> пищевы</w:t>
      </w:r>
      <w:r w:rsidR="00945E69">
        <w:t>м</w:t>
      </w:r>
      <w:r w:rsidR="00945E69" w:rsidRPr="005911DA">
        <w:t xml:space="preserve"> красител</w:t>
      </w:r>
      <w:r w:rsidR="00945E69">
        <w:t>ям</w:t>
      </w:r>
      <w:r w:rsidR="00945E69" w:rsidRPr="00A52426">
        <w:t xml:space="preserve"> (</w:t>
      </w:r>
      <w:r w:rsidR="00945E69">
        <w:rPr>
          <w:lang w:val="en-US"/>
        </w:rPr>
        <w:t>E</w:t>
      </w:r>
      <w:r w:rsidR="00945E69" w:rsidRPr="00A52426">
        <w:t xml:space="preserve">110, </w:t>
      </w:r>
      <w:r w:rsidR="00945E69">
        <w:rPr>
          <w:lang w:val="en-US"/>
        </w:rPr>
        <w:t>E</w:t>
      </w:r>
      <w:r w:rsidR="00945E69" w:rsidRPr="00A52426">
        <w:t>122)</w:t>
      </w:r>
      <w:r w:rsidR="00535F87">
        <w:t xml:space="preserve"> и дальнейшее их определение с использованием методов </w:t>
      </w:r>
      <w:proofErr w:type="spellStart"/>
      <w:r w:rsidR="00535F87">
        <w:t>хемометрики</w:t>
      </w:r>
      <w:proofErr w:type="spellEnd"/>
      <w:r w:rsidR="00945E69">
        <w:t>.</w:t>
      </w:r>
    </w:p>
    <w:p w14:paraId="0CBD300C" w14:textId="3D71DF6E" w:rsidR="007F2671" w:rsidRDefault="00C63DF1" w:rsidP="00E67666">
      <w:pPr>
        <w:pStyle w:val="a5"/>
        <w:shd w:val="clear" w:color="auto" w:fill="FFFFFF"/>
        <w:spacing w:before="0" w:beforeAutospacing="0" w:after="0" w:afterAutospacing="0"/>
        <w:ind w:firstLine="397"/>
        <w:jc w:val="both"/>
      </w:pPr>
      <w:proofErr w:type="spellStart"/>
      <w:r>
        <w:t>Н</w:t>
      </w:r>
      <w:r w:rsidR="00945E69">
        <w:t>ановолокна</w:t>
      </w:r>
      <w:proofErr w:type="spellEnd"/>
      <w:r w:rsidR="00945E69">
        <w:t xml:space="preserve"> были </w:t>
      </w:r>
      <w:r w:rsidR="001469D4" w:rsidRPr="005911DA">
        <w:t>получен</w:t>
      </w:r>
      <w:r w:rsidR="00945E69">
        <w:t>ы</w:t>
      </w:r>
      <w:r w:rsidR="001469D4" w:rsidRPr="005911DA">
        <w:t xml:space="preserve"> методом </w:t>
      </w:r>
      <w:proofErr w:type="spellStart"/>
      <w:r w:rsidR="00E9303A">
        <w:t>бескапиллярного</w:t>
      </w:r>
      <w:proofErr w:type="spellEnd"/>
      <w:r w:rsidR="00E9303A">
        <w:t xml:space="preserve"> </w:t>
      </w:r>
      <w:proofErr w:type="spellStart"/>
      <w:r w:rsidR="001469D4" w:rsidRPr="005911DA">
        <w:t>электроформования</w:t>
      </w:r>
      <w:proofErr w:type="spellEnd"/>
      <w:r w:rsidR="007F2671">
        <w:t xml:space="preserve"> с использованием </w:t>
      </w:r>
      <w:r w:rsidR="007F2671" w:rsidRPr="00B37AB8">
        <w:t>установки</w:t>
      </w:r>
      <w:r w:rsidR="00B37AB8">
        <w:t xml:space="preserve"> </w:t>
      </w:r>
      <w:r w:rsidR="00E9303A">
        <w:t>«</w:t>
      </w:r>
      <w:proofErr w:type="spellStart"/>
      <w:r w:rsidR="00B37AB8">
        <w:rPr>
          <w:lang w:val="en-US"/>
        </w:rPr>
        <w:t>Nanospider</w:t>
      </w:r>
      <w:proofErr w:type="spellEnd"/>
      <w:r w:rsidR="00E9303A">
        <w:t xml:space="preserve"> </w:t>
      </w:r>
      <w:r w:rsidR="00E9303A">
        <w:rPr>
          <w:lang w:val="en-US"/>
        </w:rPr>
        <w:t>NS</w:t>
      </w:r>
      <w:r w:rsidR="00E9303A" w:rsidRPr="00E9303A">
        <w:t xml:space="preserve"> </w:t>
      </w:r>
      <w:r w:rsidR="00E9303A">
        <w:rPr>
          <w:lang w:val="en-US"/>
        </w:rPr>
        <w:t>Lab</w:t>
      </w:r>
      <w:r w:rsidR="00E9303A" w:rsidRPr="00E9303A">
        <w:t xml:space="preserve"> 200</w:t>
      </w:r>
      <w:r w:rsidR="00E9303A">
        <w:t>»</w:t>
      </w:r>
      <w:r w:rsidR="007F2671">
        <w:t xml:space="preserve"> </w:t>
      </w:r>
      <w:r w:rsidR="00B37AB8" w:rsidRPr="00B37AB8">
        <w:t>(</w:t>
      </w:r>
      <w:proofErr w:type="spellStart"/>
      <w:r w:rsidR="00B37AB8">
        <w:rPr>
          <w:lang w:val="en-US"/>
        </w:rPr>
        <w:t>Elmarco</w:t>
      </w:r>
      <w:proofErr w:type="spellEnd"/>
      <w:r w:rsidR="00B37AB8" w:rsidRPr="00B37AB8">
        <w:t xml:space="preserve">, </w:t>
      </w:r>
      <w:r w:rsidR="00B37AB8">
        <w:t>Чехия).</w:t>
      </w:r>
      <w:r w:rsidR="00B37AB8" w:rsidRPr="00B37AB8">
        <w:t xml:space="preserve"> </w:t>
      </w:r>
      <w:r w:rsidR="007F2671">
        <w:t>В качестве полимера выбран полимид-6 (ПА-6)</w:t>
      </w:r>
      <w:r w:rsidR="00BB72D1" w:rsidRPr="00BB72D1">
        <w:t xml:space="preserve"> </w:t>
      </w:r>
      <w:r w:rsidR="00BB72D1">
        <w:t>с массовой долей полимера – 15%</w:t>
      </w:r>
      <w:r w:rsidR="007F2671">
        <w:t>, растворенный в смеси муравьиной и уксусной кислот</w:t>
      </w:r>
      <w:r w:rsidR="001469D4" w:rsidRPr="005911DA">
        <w:t xml:space="preserve"> </w:t>
      </w:r>
      <w:r w:rsidR="007F2671">
        <w:t>(</w:t>
      </w:r>
      <w:r w:rsidR="008C0833">
        <w:t>1</w:t>
      </w:r>
      <w:r w:rsidR="007F2671" w:rsidRPr="00453A67">
        <w:t>:</w:t>
      </w:r>
      <w:r w:rsidR="008C0833">
        <w:t>2</w:t>
      </w:r>
      <w:r w:rsidR="007F2671">
        <w:t>). Методом сканирующей электронной микроскопии определ</w:t>
      </w:r>
      <w:r w:rsidR="00566388">
        <w:t>ё</w:t>
      </w:r>
      <w:r w:rsidR="007F2671">
        <w:t xml:space="preserve">н </w:t>
      </w:r>
      <w:r w:rsidR="007F2671" w:rsidRPr="005911DA">
        <w:t>средни</w:t>
      </w:r>
      <w:r w:rsidR="00566388">
        <w:t>й</w:t>
      </w:r>
      <w:r w:rsidR="007F2671" w:rsidRPr="005911DA">
        <w:t xml:space="preserve"> диаметр </w:t>
      </w:r>
      <w:r w:rsidR="007F2671">
        <w:t xml:space="preserve">волокон, </w:t>
      </w:r>
      <w:r w:rsidR="007F2671" w:rsidRPr="005911DA">
        <w:t>кото</w:t>
      </w:r>
      <w:r w:rsidR="007F2671">
        <w:t>р</w:t>
      </w:r>
      <w:r w:rsidR="007F2671" w:rsidRPr="005911DA">
        <w:t>ы</w:t>
      </w:r>
      <w:r w:rsidR="00566388">
        <w:t>й</w:t>
      </w:r>
      <w:r w:rsidR="007F2671" w:rsidRPr="005911DA">
        <w:t xml:space="preserve"> состав</w:t>
      </w:r>
      <w:r w:rsidR="00546879">
        <w:t>и</w:t>
      </w:r>
      <w:r w:rsidR="007F2671">
        <w:t xml:space="preserve">л </w:t>
      </w:r>
      <w:r w:rsidR="00A8210F">
        <w:t>80±20</w:t>
      </w:r>
      <w:r w:rsidR="00453A67">
        <w:t xml:space="preserve"> нм.</w:t>
      </w:r>
    </w:p>
    <w:p w14:paraId="55E4D9FD" w14:textId="06E23DF2" w:rsidR="002974E4" w:rsidRDefault="00A52426" w:rsidP="00E67666">
      <w:pPr>
        <w:pStyle w:val="a5"/>
        <w:shd w:val="clear" w:color="auto" w:fill="FFFFFF"/>
        <w:spacing w:before="0" w:beforeAutospacing="0" w:after="0" w:afterAutospacing="0"/>
        <w:ind w:firstLine="397"/>
        <w:jc w:val="both"/>
      </w:pPr>
      <w:r>
        <w:t>На первом этапе определены оптимальные условия сорбции</w:t>
      </w:r>
      <w:r w:rsidR="00E9303A">
        <w:t xml:space="preserve"> пищевых красителей</w:t>
      </w:r>
      <w:r>
        <w:t xml:space="preserve"> НМ на основе ПА-6</w:t>
      </w:r>
      <w:r w:rsidR="00E9303A">
        <w:t xml:space="preserve">. </w:t>
      </w:r>
      <w:r>
        <w:t xml:space="preserve">Наиболее полное извлечение красителей из водных растворов установлено при </w:t>
      </w:r>
      <w:r w:rsidRPr="00E9303A">
        <w:rPr>
          <w:i/>
          <w:iCs/>
          <w:lang w:val="en-US"/>
        </w:rPr>
        <w:t>pH</w:t>
      </w:r>
      <w:r w:rsidRPr="00A52426">
        <w:t xml:space="preserve"> 3 </w:t>
      </w:r>
      <w:r>
        <w:t xml:space="preserve">и </w:t>
      </w:r>
      <w:proofErr w:type="gramStart"/>
      <w:r w:rsidRPr="00E9303A">
        <w:rPr>
          <w:i/>
          <w:iCs/>
        </w:rPr>
        <w:t>τ</w:t>
      </w:r>
      <w:r w:rsidR="00E9303A" w:rsidRPr="00E9303A">
        <w:rPr>
          <w:i/>
          <w:iCs/>
        </w:rPr>
        <w:t xml:space="preserve"> </w:t>
      </w:r>
      <w:r w:rsidR="00E9303A" w:rsidRPr="00E9303A">
        <w:t>&gt;</w:t>
      </w:r>
      <w:proofErr w:type="gramEnd"/>
      <w:r w:rsidR="00E9303A" w:rsidRPr="00E9303A">
        <w:t xml:space="preserve"> 3</w:t>
      </w:r>
      <w:r>
        <w:t>0 мин</w:t>
      </w:r>
      <w:r w:rsidR="008A1013">
        <w:t>. На втором этапе получены изотермы сорбции</w:t>
      </w:r>
      <w:r w:rsidR="002974E4">
        <w:t xml:space="preserve"> </w:t>
      </w:r>
      <w:r w:rsidR="00E9303A">
        <w:rPr>
          <w:lang w:val="en-US"/>
        </w:rPr>
        <w:t>E</w:t>
      </w:r>
      <w:r w:rsidR="00E9303A" w:rsidRPr="008A1013">
        <w:t>110</w:t>
      </w:r>
      <w:r w:rsidR="00E9303A">
        <w:t xml:space="preserve"> и</w:t>
      </w:r>
      <w:r w:rsidR="00E9303A" w:rsidRPr="008A1013">
        <w:t xml:space="preserve"> </w:t>
      </w:r>
      <w:r w:rsidR="00E9303A">
        <w:rPr>
          <w:lang w:val="en-US"/>
        </w:rPr>
        <w:t>E</w:t>
      </w:r>
      <w:r w:rsidR="00E9303A" w:rsidRPr="008A1013">
        <w:t>122</w:t>
      </w:r>
      <w:r w:rsidR="00E9303A">
        <w:t xml:space="preserve"> </w:t>
      </w:r>
      <w:r w:rsidR="002974E4">
        <w:t>(</w:t>
      </w:r>
      <w:r w:rsidR="002974E4" w:rsidRPr="00E9303A">
        <w:rPr>
          <w:i/>
          <w:iCs/>
        </w:rPr>
        <w:t>с</w:t>
      </w:r>
      <w:r w:rsidR="00E9303A">
        <w:rPr>
          <w:i/>
          <w:iCs/>
        </w:rPr>
        <w:t xml:space="preserve"> </w:t>
      </w:r>
      <w:r w:rsidR="002974E4">
        <w:t>=</w:t>
      </w:r>
      <w:r w:rsidR="00E9303A">
        <w:t xml:space="preserve"> </w:t>
      </w:r>
      <w:r w:rsidR="002974E4">
        <w:t>0,1</w:t>
      </w:r>
      <w:r w:rsidR="00E242EA">
        <w:t>-</w:t>
      </w:r>
      <w:r w:rsidR="002974E4">
        <w:t>10 мг/л)</w:t>
      </w:r>
      <w:r w:rsidR="008A1013">
        <w:t xml:space="preserve"> в оптимальных условиях, максимальные сорбционные ёмкости состав</w:t>
      </w:r>
      <w:r w:rsidR="00566388">
        <w:t>и</w:t>
      </w:r>
      <w:r w:rsidR="00535F87">
        <w:t>ли</w:t>
      </w:r>
      <w:r w:rsidR="008A1013">
        <w:t xml:space="preserve"> </w:t>
      </w:r>
      <w:r w:rsidR="002974E4">
        <w:t>23</w:t>
      </w:r>
      <w:r w:rsidR="00E9303A">
        <w:t xml:space="preserve"> </w:t>
      </w:r>
      <w:r w:rsidR="002974E4">
        <w:t>и 14</w:t>
      </w:r>
      <w:r w:rsidR="00E9303A">
        <w:t xml:space="preserve"> </w:t>
      </w:r>
      <w:r w:rsidR="00971D25">
        <w:t>мг/г соответственно</w:t>
      </w:r>
      <w:r w:rsidR="002974E4">
        <w:t xml:space="preserve">. </w:t>
      </w:r>
    </w:p>
    <w:p w14:paraId="3DE59845" w14:textId="7B896329" w:rsidR="00EB2617" w:rsidRPr="000932FA" w:rsidRDefault="00EB2617" w:rsidP="0090391B">
      <w:pPr>
        <w:pStyle w:val="a5"/>
        <w:shd w:val="clear" w:color="auto" w:fill="FFFFFF"/>
        <w:spacing w:before="0" w:beforeAutospacing="0" w:after="0" w:afterAutospacing="0"/>
        <w:ind w:firstLine="397"/>
        <w:jc w:val="both"/>
      </w:pPr>
      <w:r>
        <w:t xml:space="preserve">Для полуколичественного определения пищевых красителей </w:t>
      </w:r>
      <w:r>
        <w:rPr>
          <w:lang w:val="en-US"/>
        </w:rPr>
        <w:t>E</w:t>
      </w:r>
      <w:r w:rsidRPr="00273EDA">
        <w:t xml:space="preserve">110 </w:t>
      </w:r>
      <w:r>
        <w:t xml:space="preserve">и </w:t>
      </w:r>
      <w:r>
        <w:rPr>
          <w:lang w:val="en-US"/>
        </w:rPr>
        <w:t>E</w:t>
      </w:r>
      <w:r w:rsidRPr="00273EDA">
        <w:t>122</w:t>
      </w:r>
      <w:r>
        <w:t xml:space="preserve"> реализована цветовая шкала, позволяющая визуально идентифицировать </w:t>
      </w:r>
      <w:proofErr w:type="spellStart"/>
      <w:r>
        <w:t>аналиты</w:t>
      </w:r>
      <w:proofErr w:type="spellEnd"/>
      <w:r>
        <w:t xml:space="preserve">. </w:t>
      </w:r>
      <w:r w:rsidR="00C63DF1">
        <w:t>Д</w:t>
      </w:r>
      <w:r w:rsidR="00535F87">
        <w:t xml:space="preserve">ля </w:t>
      </w:r>
      <w:r w:rsidR="00273EDA">
        <w:t>последующ</w:t>
      </w:r>
      <w:r>
        <w:t xml:space="preserve">его их количественного определения </w:t>
      </w:r>
      <w:r w:rsidR="002974E4">
        <w:t xml:space="preserve">получены </w:t>
      </w:r>
      <w:r w:rsidR="002974E4" w:rsidRPr="000827F9">
        <w:t>спектры диффузного отражения</w:t>
      </w:r>
      <w:r w:rsidR="00535F87">
        <w:t xml:space="preserve"> (</w:t>
      </w:r>
      <w:proofErr w:type="spellStart"/>
      <w:r w:rsidR="00453A67" w:rsidRPr="00453A67">
        <w:t>Shimadzu</w:t>
      </w:r>
      <w:proofErr w:type="spellEnd"/>
      <w:r w:rsidR="00453A67" w:rsidRPr="00453A67">
        <w:t xml:space="preserve"> UV-2550 </w:t>
      </w:r>
      <w:r w:rsidR="00C52A5B">
        <w:t xml:space="preserve">с приставкой </w:t>
      </w:r>
      <w:r w:rsidR="00453A67" w:rsidRPr="00453A67">
        <w:t>ISR-204A</w:t>
      </w:r>
      <w:r w:rsidR="00C52A5B">
        <w:t xml:space="preserve">, </w:t>
      </w:r>
      <w:r w:rsidR="00C52A5B" w:rsidRPr="00453A67">
        <w:t>Япония</w:t>
      </w:r>
      <w:r w:rsidR="00535F87">
        <w:t>)</w:t>
      </w:r>
      <w:r w:rsidR="002974E4">
        <w:t xml:space="preserve"> </w:t>
      </w:r>
      <w:r w:rsidR="00535F87">
        <w:t xml:space="preserve">как индивидуальных </w:t>
      </w:r>
      <w:r>
        <w:t>веществ,</w:t>
      </w:r>
      <w:r w:rsidR="00535F87">
        <w:t xml:space="preserve"> так и их </w:t>
      </w:r>
      <w:r w:rsidR="00273EDA">
        <w:t>смес</w:t>
      </w:r>
      <w:r w:rsidR="00535F87">
        <w:t>ей в различных соотношениях</w:t>
      </w:r>
      <w:r w:rsidR="00273EDA" w:rsidRPr="00273EDA">
        <w:t xml:space="preserve"> </w:t>
      </w:r>
      <w:r w:rsidR="00273EDA">
        <w:t>в интервале концентраций (0,1</w:t>
      </w:r>
      <w:r w:rsidR="0090391B">
        <w:t>0</w:t>
      </w:r>
      <w:r w:rsidR="00E242EA">
        <w:t>-</w:t>
      </w:r>
      <w:r w:rsidR="00273EDA">
        <w:t>0,8</w:t>
      </w:r>
      <w:r w:rsidR="0090391B">
        <w:t>0</w:t>
      </w:r>
      <w:r w:rsidR="00273EDA">
        <w:t xml:space="preserve"> мг/л)</w:t>
      </w:r>
      <w:r w:rsidR="00535F87">
        <w:t xml:space="preserve">, сорбированных </w:t>
      </w:r>
      <w:r>
        <w:t xml:space="preserve">на </w:t>
      </w:r>
      <w:r w:rsidR="00535F87">
        <w:t>ПА-6.</w:t>
      </w:r>
      <w:r w:rsidR="0090391B">
        <w:t xml:space="preserve"> </w:t>
      </w:r>
      <w:r w:rsidR="00C63DF1">
        <w:t>С</w:t>
      </w:r>
      <w:r w:rsidR="00273EDA">
        <w:t xml:space="preserve">пектральные данные </w:t>
      </w:r>
      <w:r w:rsidR="0090391B">
        <w:t>вносили</w:t>
      </w:r>
      <w:r w:rsidR="00273EDA">
        <w:t xml:space="preserve"> в программу </w:t>
      </w:r>
      <w:r w:rsidR="00535F87">
        <w:rPr>
          <w:lang w:val="en-US"/>
        </w:rPr>
        <w:t>Microsoft</w:t>
      </w:r>
      <w:r w:rsidR="00535F87" w:rsidRPr="00535F87">
        <w:t xml:space="preserve"> </w:t>
      </w:r>
      <w:r w:rsidR="00273EDA">
        <w:rPr>
          <w:lang w:val="en-US"/>
        </w:rPr>
        <w:t>Excel</w:t>
      </w:r>
      <w:r w:rsidR="00273EDA" w:rsidRPr="00273EDA">
        <w:t xml:space="preserve"> </w:t>
      </w:r>
      <w:r w:rsidR="00273EDA">
        <w:t xml:space="preserve">с надстройками для метода </w:t>
      </w:r>
      <w:r w:rsidR="00535F87" w:rsidRPr="00535F87">
        <w:t>проекци</w:t>
      </w:r>
      <w:r w:rsidR="00535F87">
        <w:t>й</w:t>
      </w:r>
      <w:r w:rsidR="00535F87" w:rsidRPr="00535F87">
        <w:t xml:space="preserve"> на латентные переменны</w:t>
      </w:r>
      <w:r w:rsidR="00535F87">
        <w:t>е</w:t>
      </w:r>
      <w:r w:rsidR="00535F87" w:rsidRPr="00535F87">
        <w:t xml:space="preserve"> </w:t>
      </w:r>
      <w:r w:rsidR="00266DB0" w:rsidRPr="00266DB0">
        <w:t>(</w:t>
      </w:r>
      <w:r w:rsidR="00266DB0">
        <w:rPr>
          <w:lang w:val="en-US"/>
        </w:rPr>
        <w:t>PLS</w:t>
      </w:r>
      <w:r w:rsidR="00266DB0" w:rsidRPr="00266DB0">
        <w:t>)</w:t>
      </w:r>
      <w:r w:rsidR="00C63DF1">
        <w:t xml:space="preserve"> для получения </w:t>
      </w:r>
      <w:proofErr w:type="spellStart"/>
      <w:r w:rsidR="0090391B">
        <w:t>градуировочных</w:t>
      </w:r>
      <w:proofErr w:type="spellEnd"/>
      <w:r w:rsidR="0090391B">
        <w:t xml:space="preserve"> зависимостей. </w:t>
      </w:r>
      <w:r w:rsidRPr="000932FA">
        <w:t>Методика апробирована на реальных объектах</w:t>
      </w:r>
      <w:r w:rsidR="00136C7F">
        <w:t>.</w:t>
      </w:r>
      <w:r w:rsidR="00C52A5B">
        <w:t xml:space="preserve"> </w:t>
      </w:r>
      <w:r w:rsidR="00136C7F">
        <w:t>Т</w:t>
      </w:r>
      <w:r w:rsidR="00C52A5B">
        <w:t xml:space="preserve">ак, концентрация </w:t>
      </w:r>
      <w:r w:rsidR="00C52A5B" w:rsidRPr="000932FA">
        <w:rPr>
          <w:lang w:val="en-US"/>
        </w:rPr>
        <w:t>E</w:t>
      </w:r>
      <w:r w:rsidR="00C52A5B" w:rsidRPr="000932FA">
        <w:t>122</w:t>
      </w:r>
      <w:r w:rsidR="00C52A5B">
        <w:t xml:space="preserve"> в </w:t>
      </w:r>
      <w:r w:rsidR="00E821D9" w:rsidRPr="000932FA">
        <w:t>шипучи</w:t>
      </w:r>
      <w:r w:rsidR="00C52A5B">
        <w:t>х</w:t>
      </w:r>
      <w:r w:rsidR="00E821D9" w:rsidRPr="000932FA">
        <w:t xml:space="preserve"> таблетк</w:t>
      </w:r>
      <w:r w:rsidR="00C52A5B">
        <w:t>ах</w:t>
      </w:r>
      <w:r w:rsidR="00E821D9" w:rsidRPr="000932FA">
        <w:t xml:space="preserve"> </w:t>
      </w:r>
      <w:r w:rsidR="00C52A5B">
        <w:t>«</w:t>
      </w:r>
      <w:proofErr w:type="spellStart"/>
      <w:r w:rsidR="00E821D9" w:rsidRPr="000932FA">
        <w:rPr>
          <w:lang w:val="en-US"/>
        </w:rPr>
        <w:t>Vitascience</w:t>
      </w:r>
      <w:proofErr w:type="spellEnd"/>
      <w:r w:rsidR="00136C7F">
        <w:t xml:space="preserve"> </w:t>
      </w:r>
      <w:r w:rsidR="00136C7F" w:rsidRPr="000932FA">
        <w:rPr>
          <w:lang w:val="en-US"/>
        </w:rPr>
        <w:t>Fe</w:t>
      </w:r>
      <w:r w:rsidR="00C52A5B">
        <w:t xml:space="preserve">» </w:t>
      </w:r>
      <w:r w:rsidR="00136C7F">
        <w:t>и «</w:t>
      </w:r>
      <w:proofErr w:type="spellStart"/>
      <w:r w:rsidR="00136C7F" w:rsidRPr="000932FA">
        <w:rPr>
          <w:lang w:val="en-US"/>
        </w:rPr>
        <w:t>Vitascience</w:t>
      </w:r>
      <w:proofErr w:type="spellEnd"/>
      <w:r w:rsidR="00136C7F">
        <w:t xml:space="preserve"> </w:t>
      </w:r>
      <w:r w:rsidR="00E821D9" w:rsidRPr="000932FA">
        <w:rPr>
          <w:lang w:val="en-US"/>
        </w:rPr>
        <w:t>Mg</w:t>
      </w:r>
      <w:r w:rsidR="00136C7F">
        <w:t>»</w:t>
      </w:r>
      <w:r w:rsidR="00E821D9" w:rsidRPr="000932FA">
        <w:t xml:space="preserve"> </w:t>
      </w:r>
      <w:r w:rsidR="00136C7F" w:rsidRPr="00136C7F">
        <w:t>(</w:t>
      </w:r>
      <w:proofErr w:type="spellStart"/>
      <w:r w:rsidR="00136C7F" w:rsidRPr="00136C7F">
        <w:t>Стоянович</w:t>
      </w:r>
      <w:proofErr w:type="spellEnd"/>
      <w:r w:rsidR="00136C7F" w:rsidRPr="00136C7F">
        <w:t xml:space="preserve"> Фарм</w:t>
      </w:r>
      <w:r w:rsidR="00136C7F">
        <w:t>, Сербия</w:t>
      </w:r>
      <w:r w:rsidR="00136C7F" w:rsidRPr="00136C7F">
        <w:t xml:space="preserve">) </w:t>
      </w:r>
      <w:r w:rsidR="00136C7F">
        <w:t xml:space="preserve">составила </w:t>
      </w:r>
      <w:r w:rsidR="00136C7F" w:rsidRPr="000932FA">
        <w:t>2,09</w:t>
      </w:r>
      <w:r w:rsidR="00A9175D" w:rsidRPr="00A9175D">
        <w:t xml:space="preserve"> </w:t>
      </w:r>
      <w:r w:rsidR="00C63DF1">
        <w:t>и</w:t>
      </w:r>
      <w:r w:rsidR="00136C7F" w:rsidRPr="000932FA">
        <w:t xml:space="preserve"> 2,1</w:t>
      </w:r>
      <w:r w:rsidR="0090391B">
        <w:t>1</w:t>
      </w:r>
      <w:r w:rsidR="00C63DF1">
        <w:t xml:space="preserve"> </w:t>
      </w:r>
      <w:r w:rsidR="00A9175D" w:rsidRPr="000932FA">
        <w:t>мг/л</w:t>
      </w:r>
      <w:r w:rsidR="00A9175D">
        <w:t xml:space="preserve"> </w:t>
      </w:r>
      <w:r w:rsidR="00C63DF1">
        <w:t>соответственно</w:t>
      </w:r>
      <w:r w:rsidR="00136C7F">
        <w:t xml:space="preserve">, а концентрация </w:t>
      </w:r>
      <w:r w:rsidR="00136C7F" w:rsidRPr="000932FA">
        <w:rPr>
          <w:lang w:val="en-US"/>
        </w:rPr>
        <w:t>E</w:t>
      </w:r>
      <w:r w:rsidR="00136C7F" w:rsidRPr="000932FA">
        <w:t xml:space="preserve">110 </w:t>
      </w:r>
      <w:r w:rsidR="00136C7F">
        <w:t>в</w:t>
      </w:r>
      <w:r w:rsidR="00E821D9" w:rsidRPr="000932FA">
        <w:t xml:space="preserve"> мультивитамин</w:t>
      </w:r>
      <w:r w:rsidR="00136C7F">
        <w:t>е</w:t>
      </w:r>
      <w:r w:rsidR="00E821D9" w:rsidRPr="000932FA">
        <w:t xml:space="preserve"> </w:t>
      </w:r>
      <w:r w:rsidR="00C52A5B">
        <w:t>«</w:t>
      </w:r>
      <w:r w:rsidR="00E821D9" w:rsidRPr="000932FA">
        <w:rPr>
          <w:lang w:val="en-US"/>
        </w:rPr>
        <w:t>Haas</w:t>
      </w:r>
      <w:r w:rsidR="00E821D9" w:rsidRPr="000932FA">
        <w:t xml:space="preserve"> апельсин</w:t>
      </w:r>
      <w:r w:rsidR="00C52A5B">
        <w:t>»</w:t>
      </w:r>
      <w:r w:rsidR="00136C7F">
        <w:t xml:space="preserve"> (</w:t>
      </w:r>
      <w:proofErr w:type="spellStart"/>
      <w:r w:rsidR="0090391B" w:rsidRPr="0090391B">
        <w:t>Pez</w:t>
      </w:r>
      <w:proofErr w:type="spellEnd"/>
      <w:r w:rsidR="0090391B" w:rsidRPr="0090391B">
        <w:t xml:space="preserve"> Production Europe </w:t>
      </w:r>
      <w:proofErr w:type="spellStart"/>
      <w:r w:rsidR="0090391B" w:rsidRPr="0090391B">
        <w:t>Kft</w:t>
      </w:r>
      <w:proofErr w:type="spellEnd"/>
      <w:r w:rsidR="0090391B" w:rsidRPr="0090391B">
        <w:t>.</w:t>
      </w:r>
      <w:r w:rsidR="0090391B">
        <w:t xml:space="preserve">, </w:t>
      </w:r>
      <w:r w:rsidR="00136C7F">
        <w:t>Венгрия)</w:t>
      </w:r>
      <w:r w:rsidRPr="000932FA">
        <w:t xml:space="preserve"> </w:t>
      </w:r>
      <w:r w:rsidR="00136C7F">
        <w:t>-</w:t>
      </w:r>
      <w:r w:rsidR="000932FA" w:rsidRPr="000932FA">
        <w:t xml:space="preserve"> </w:t>
      </w:r>
      <w:r w:rsidR="00E67666">
        <w:t>6,1</w:t>
      </w:r>
      <w:r w:rsidR="0090391B">
        <w:t>8</w:t>
      </w:r>
      <w:r w:rsidR="000932FA" w:rsidRPr="000932FA">
        <w:t xml:space="preserve"> мг/л.</w:t>
      </w:r>
    </w:p>
    <w:p w14:paraId="0F50778C" w14:textId="1806A8B4" w:rsidR="00971D25" w:rsidRDefault="00EB2617" w:rsidP="00E67666">
      <w:pPr>
        <w:pStyle w:val="a5"/>
        <w:shd w:val="clear" w:color="auto" w:fill="FFFFFF"/>
        <w:spacing w:before="0" w:beforeAutospacing="0" w:after="0" w:afterAutospacing="0"/>
        <w:ind w:firstLine="397"/>
        <w:jc w:val="both"/>
        <w:rPr>
          <w:color w:val="000000" w:themeColor="text1"/>
        </w:rPr>
      </w:pPr>
      <w:r>
        <w:t>Таким образом, п</w:t>
      </w:r>
      <w:r w:rsidR="00E242EA" w:rsidRPr="00E242EA">
        <w:rPr>
          <w:color w:val="000000" w:themeColor="text1"/>
        </w:rPr>
        <w:t>оказана возможность применения нетканых материалов на основе ПА-6 в качестве тест-средств</w:t>
      </w:r>
      <w:r>
        <w:rPr>
          <w:color w:val="000000" w:themeColor="text1"/>
        </w:rPr>
        <w:t xml:space="preserve"> </w:t>
      </w:r>
      <w:r w:rsidR="00E242EA" w:rsidRPr="00E242EA">
        <w:rPr>
          <w:color w:val="000000" w:themeColor="text1"/>
        </w:rPr>
        <w:t xml:space="preserve">для визуального полуколичественного </w:t>
      </w:r>
      <w:r>
        <w:rPr>
          <w:color w:val="000000" w:themeColor="text1"/>
        </w:rPr>
        <w:t xml:space="preserve">и количественного </w:t>
      </w:r>
      <w:r w:rsidR="00E242EA" w:rsidRPr="00E242EA">
        <w:rPr>
          <w:color w:val="000000" w:themeColor="text1"/>
        </w:rPr>
        <w:t>определения</w:t>
      </w:r>
      <w:r w:rsidR="00E242EA">
        <w:rPr>
          <w:color w:val="000000" w:themeColor="text1"/>
        </w:rPr>
        <w:t xml:space="preserve"> синтетических</w:t>
      </w:r>
      <w:r w:rsidR="00E242EA" w:rsidRPr="00E242EA">
        <w:rPr>
          <w:color w:val="000000" w:themeColor="text1"/>
        </w:rPr>
        <w:t xml:space="preserve"> пищев</w:t>
      </w:r>
      <w:r w:rsidR="00E242EA">
        <w:rPr>
          <w:color w:val="000000" w:themeColor="text1"/>
        </w:rPr>
        <w:t>ых</w:t>
      </w:r>
      <w:r w:rsidR="00E242EA" w:rsidRPr="00E242EA">
        <w:rPr>
          <w:color w:val="000000" w:themeColor="text1"/>
        </w:rPr>
        <w:t xml:space="preserve"> красител</w:t>
      </w:r>
      <w:r w:rsidR="00E242EA">
        <w:rPr>
          <w:color w:val="000000" w:themeColor="text1"/>
        </w:rPr>
        <w:t xml:space="preserve">ей </w:t>
      </w:r>
      <w:r w:rsidR="00E242EA">
        <w:rPr>
          <w:color w:val="000000" w:themeColor="text1"/>
          <w:lang w:val="en-US"/>
        </w:rPr>
        <w:t>E</w:t>
      </w:r>
      <w:r w:rsidR="00E242EA" w:rsidRPr="00E242EA">
        <w:rPr>
          <w:color w:val="000000" w:themeColor="text1"/>
        </w:rPr>
        <w:t xml:space="preserve">110 </w:t>
      </w:r>
      <w:r w:rsidR="00E242EA">
        <w:rPr>
          <w:color w:val="000000" w:themeColor="text1"/>
        </w:rPr>
        <w:t>и</w:t>
      </w:r>
      <w:r w:rsidR="00E242EA" w:rsidRPr="00E242EA">
        <w:rPr>
          <w:color w:val="000000" w:themeColor="text1"/>
        </w:rPr>
        <w:t xml:space="preserve"> </w:t>
      </w:r>
      <w:r w:rsidR="00E242EA">
        <w:rPr>
          <w:color w:val="000000" w:themeColor="text1"/>
          <w:lang w:val="en-US"/>
        </w:rPr>
        <w:t>E</w:t>
      </w:r>
      <w:r w:rsidR="00E242EA" w:rsidRPr="00E242EA">
        <w:rPr>
          <w:color w:val="000000" w:themeColor="text1"/>
        </w:rPr>
        <w:t>122</w:t>
      </w:r>
      <w:r>
        <w:rPr>
          <w:color w:val="000000" w:themeColor="text1"/>
        </w:rPr>
        <w:t xml:space="preserve"> в реальных объектах.</w:t>
      </w:r>
    </w:p>
    <w:p w14:paraId="226BF63B" w14:textId="3E2DBC1C" w:rsidR="00AC320B" w:rsidRPr="00C52A5B" w:rsidRDefault="00AC320B" w:rsidP="00E67666">
      <w:pPr>
        <w:pStyle w:val="a5"/>
        <w:shd w:val="clear" w:color="auto" w:fill="FFFFFF"/>
        <w:spacing w:before="0" w:beforeAutospacing="0" w:after="0" w:afterAutospacing="0"/>
        <w:ind w:firstLine="397"/>
        <w:jc w:val="both"/>
      </w:pPr>
      <w:r w:rsidRPr="00AC320B">
        <w:rPr>
          <w:i/>
          <w:iCs/>
        </w:rPr>
        <w:t>Работа выполнена при финансовой поддержке РНФ (№ 21-13-00267)</w:t>
      </w:r>
      <w:r w:rsidR="00546879" w:rsidRPr="00546879">
        <w:rPr>
          <w:i/>
          <w:iCs/>
        </w:rPr>
        <w:t>.</w:t>
      </w:r>
    </w:p>
    <w:p w14:paraId="6BC80822" w14:textId="54AD5D23" w:rsidR="00701A3E" w:rsidRDefault="00F45521" w:rsidP="00E67666">
      <w:pPr>
        <w:spacing w:after="0" w:line="240" w:lineRule="auto"/>
        <w:ind w:firstLine="397"/>
        <w:jc w:val="center"/>
        <w:rPr>
          <w:b/>
          <w:bCs/>
          <w:iCs/>
          <w:szCs w:val="24"/>
        </w:rPr>
      </w:pPr>
      <w:r w:rsidRPr="00F45521">
        <w:rPr>
          <w:b/>
          <w:bCs/>
          <w:iCs/>
          <w:szCs w:val="24"/>
        </w:rPr>
        <w:t>Литература</w:t>
      </w:r>
    </w:p>
    <w:p w14:paraId="127C09E4" w14:textId="2F7EC652" w:rsidR="001A7535" w:rsidRPr="008C0833" w:rsidRDefault="00F92D57" w:rsidP="001A7535">
      <w:pPr>
        <w:widowControl w:val="0"/>
        <w:autoSpaceDE w:val="0"/>
        <w:autoSpaceDN w:val="0"/>
        <w:adjustRightInd w:val="0"/>
        <w:spacing w:after="0" w:line="240" w:lineRule="auto"/>
        <w:ind w:left="640" w:hanging="640"/>
        <w:rPr>
          <w:rFonts w:cs="Times New Roman"/>
          <w:noProof/>
          <w:szCs w:val="24"/>
          <w:lang w:val="en-US"/>
        </w:rPr>
      </w:pPr>
      <w:r>
        <w:rPr>
          <w:b/>
          <w:bCs/>
          <w:iCs/>
          <w:szCs w:val="24"/>
        </w:rPr>
        <w:fldChar w:fldCharType="begin" w:fldLock="1"/>
      </w:r>
      <w:r>
        <w:rPr>
          <w:b/>
          <w:bCs/>
          <w:iCs/>
          <w:szCs w:val="24"/>
        </w:rPr>
        <w:instrText xml:space="preserve">ADDIN Mendeley Bibliography CSL_BIBLIOGRAPHY </w:instrText>
      </w:r>
      <w:r>
        <w:rPr>
          <w:b/>
          <w:bCs/>
          <w:iCs/>
          <w:szCs w:val="24"/>
        </w:rPr>
        <w:fldChar w:fldCharType="separate"/>
      </w:r>
      <w:r w:rsidR="001A7535" w:rsidRPr="001A7535">
        <w:rPr>
          <w:rFonts w:cs="Times New Roman"/>
          <w:noProof/>
          <w:szCs w:val="24"/>
        </w:rPr>
        <w:t>1.</w:t>
      </w:r>
      <w:r w:rsidR="001A7535" w:rsidRPr="001A7535">
        <w:rPr>
          <w:rFonts w:cs="Times New Roman"/>
          <w:noProof/>
          <w:szCs w:val="24"/>
        </w:rPr>
        <w:tab/>
        <w:t xml:space="preserve">Yi J. et al. </w:t>
      </w:r>
      <w:r w:rsidR="001A7535" w:rsidRPr="008C0833">
        <w:rPr>
          <w:rFonts w:cs="Times New Roman"/>
          <w:noProof/>
          <w:szCs w:val="24"/>
          <w:lang w:val="en-US"/>
        </w:rPr>
        <w:t>Sensitive simultaneous determination of synthetic food colorants in preserved fruit samples by capillary electrophoresis with contactless conductivity detection // Food Anal. Methods. 2018. Vol. 11, № 6. P. 1608–1618.</w:t>
      </w:r>
    </w:p>
    <w:p w14:paraId="3B9438CF" w14:textId="77777777" w:rsidR="001A7535" w:rsidRPr="001A7535" w:rsidRDefault="001A7535" w:rsidP="001A7535">
      <w:pPr>
        <w:widowControl w:val="0"/>
        <w:autoSpaceDE w:val="0"/>
        <w:autoSpaceDN w:val="0"/>
        <w:adjustRightInd w:val="0"/>
        <w:spacing w:after="0" w:line="240" w:lineRule="auto"/>
        <w:ind w:left="640" w:hanging="640"/>
        <w:rPr>
          <w:rFonts w:cs="Times New Roman"/>
          <w:noProof/>
        </w:rPr>
      </w:pPr>
      <w:r w:rsidRPr="008C0833">
        <w:rPr>
          <w:rFonts w:cs="Times New Roman"/>
          <w:noProof/>
          <w:szCs w:val="24"/>
          <w:lang w:val="en-US"/>
        </w:rPr>
        <w:t>2.</w:t>
      </w:r>
      <w:r w:rsidRPr="008C0833">
        <w:rPr>
          <w:rFonts w:cs="Times New Roman"/>
          <w:noProof/>
          <w:szCs w:val="24"/>
          <w:lang w:val="en-US"/>
        </w:rPr>
        <w:tab/>
        <w:t xml:space="preserve">Plotka-Wasylka J. et al. Modern trends in solid phase extraction: New sorbent media // Trends Anal. </w:t>
      </w:r>
      <w:r w:rsidRPr="001A7535">
        <w:rPr>
          <w:rFonts w:cs="Times New Roman"/>
          <w:noProof/>
          <w:szCs w:val="24"/>
        </w:rPr>
        <w:t>Chem. 2016. Vol. 77. P. 23–43.</w:t>
      </w:r>
    </w:p>
    <w:p w14:paraId="19DADC63" w14:textId="795791BC" w:rsidR="00F92D57" w:rsidRDefault="00F92D57" w:rsidP="00801974">
      <w:pPr>
        <w:widowControl w:val="0"/>
        <w:autoSpaceDE w:val="0"/>
        <w:autoSpaceDN w:val="0"/>
        <w:adjustRightInd w:val="0"/>
        <w:spacing w:after="0" w:line="240" w:lineRule="auto"/>
        <w:rPr>
          <w:b/>
          <w:bCs/>
          <w:iCs/>
          <w:szCs w:val="24"/>
        </w:rPr>
      </w:pPr>
      <w:r>
        <w:rPr>
          <w:b/>
          <w:bCs/>
          <w:iCs/>
          <w:szCs w:val="24"/>
        </w:rPr>
        <w:lastRenderedPageBreak/>
        <w:fldChar w:fldCharType="end"/>
      </w:r>
    </w:p>
    <w:sectPr w:rsidR="00F92D57" w:rsidSect="0025354E">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52A8" w14:textId="77777777" w:rsidR="007540C2" w:rsidRDefault="007540C2" w:rsidP="00142B4A">
      <w:pPr>
        <w:spacing w:after="0" w:line="240" w:lineRule="auto"/>
      </w:pPr>
      <w:r>
        <w:separator/>
      </w:r>
    </w:p>
  </w:endnote>
  <w:endnote w:type="continuationSeparator" w:id="0">
    <w:p w14:paraId="4B7C916E" w14:textId="77777777" w:rsidR="007540C2" w:rsidRDefault="007540C2" w:rsidP="0014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52F41" w14:textId="77777777" w:rsidR="007540C2" w:rsidRDefault="007540C2" w:rsidP="00142B4A">
      <w:pPr>
        <w:spacing w:after="0" w:line="240" w:lineRule="auto"/>
      </w:pPr>
      <w:r>
        <w:separator/>
      </w:r>
    </w:p>
  </w:footnote>
  <w:footnote w:type="continuationSeparator" w:id="0">
    <w:p w14:paraId="0060F2A8" w14:textId="77777777" w:rsidR="007540C2" w:rsidRDefault="007540C2" w:rsidP="00142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03AB4"/>
    <w:multiLevelType w:val="hybridMultilevel"/>
    <w:tmpl w:val="7A84B2CE"/>
    <w:lvl w:ilvl="0" w:tplc="C5E0CE9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4B0114"/>
    <w:multiLevelType w:val="hybridMultilevel"/>
    <w:tmpl w:val="942E3C5A"/>
    <w:lvl w:ilvl="0" w:tplc="FFFFFFFF">
      <w:start w:val="1"/>
      <w:numFmt w:val="decimal"/>
      <w:lvlText w:val="%1."/>
      <w:lvlJc w:val="left"/>
      <w:pPr>
        <w:ind w:left="1429" w:hanging="360"/>
      </w:pPr>
      <w:rPr>
        <w:rFonts w:ascii="Times New Roman" w:eastAsia="Calibri" w:hAnsi="Times New Roman" w:cs="Times New Roman"/>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num w:numId="1" w16cid:durableId="1967194249">
    <w:abstractNumId w:val="1"/>
  </w:num>
  <w:num w:numId="2" w16cid:durableId="154560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4E"/>
    <w:rsid w:val="000932FA"/>
    <w:rsid w:val="00136C7F"/>
    <w:rsid w:val="00142B4A"/>
    <w:rsid w:val="001469D4"/>
    <w:rsid w:val="001A7535"/>
    <w:rsid w:val="001B19F3"/>
    <w:rsid w:val="001D0C6B"/>
    <w:rsid w:val="00222DAF"/>
    <w:rsid w:val="0025354E"/>
    <w:rsid w:val="00266DB0"/>
    <w:rsid w:val="00273EDA"/>
    <w:rsid w:val="00292974"/>
    <w:rsid w:val="002974E4"/>
    <w:rsid w:val="00453A67"/>
    <w:rsid w:val="00496A86"/>
    <w:rsid w:val="00535F87"/>
    <w:rsid w:val="00546879"/>
    <w:rsid w:val="00566388"/>
    <w:rsid w:val="005911DA"/>
    <w:rsid w:val="006132E9"/>
    <w:rsid w:val="0068275D"/>
    <w:rsid w:val="00701A3E"/>
    <w:rsid w:val="007540C2"/>
    <w:rsid w:val="007F2671"/>
    <w:rsid w:val="00801974"/>
    <w:rsid w:val="0084420D"/>
    <w:rsid w:val="008A1013"/>
    <w:rsid w:val="008C0833"/>
    <w:rsid w:val="0090391B"/>
    <w:rsid w:val="00945E69"/>
    <w:rsid w:val="00971D25"/>
    <w:rsid w:val="00A43DD9"/>
    <w:rsid w:val="00A52426"/>
    <w:rsid w:val="00A8210F"/>
    <w:rsid w:val="00A9175D"/>
    <w:rsid w:val="00AC320B"/>
    <w:rsid w:val="00B37AB8"/>
    <w:rsid w:val="00BB72D1"/>
    <w:rsid w:val="00C52A5B"/>
    <w:rsid w:val="00C63DF1"/>
    <w:rsid w:val="00C93C67"/>
    <w:rsid w:val="00CF5B39"/>
    <w:rsid w:val="00D07762"/>
    <w:rsid w:val="00D62147"/>
    <w:rsid w:val="00D73F8A"/>
    <w:rsid w:val="00D94CF3"/>
    <w:rsid w:val="00E242EA"/>
    <w:rsid w:val="00E67666"/>
    <w:rsid w:val="00E821D9"/>
    <w:rsid w:val="00E9303A"/>
    <w:rsid w:val="00EB2617"/>
    <w:rsid w:val="00ED0BC1"/>
    <w:rsid w:val="00EF7279"/>
    <w:rsid w:val="00F45521"/>
    <w:rsid w:val="00F92D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10DB"/>
  <w15:chartTrackingRefBased/>
  <w15:docId w15:val="{D8CE8AB5-77AD-452C-AABA-9960F26E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762"/>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0C6B"/>
    <w:rPr>
      <w:color w:val="0563C1" w:themeColor="hyperlink"/>
      <w:u w:val="single"/>
    </w:rPr>
  </w:style>
  <w:style w:type="character" w:styleId="a4">
    <w:name w:val="Unresolved Mention"/>
    <w:basedOn w:val="a0"/>
    <w:uiPriority w:val="99"/>
    <w:semiHidden/>
    <w:unhideWhenUsed/>
    <w:rsid w:val="001D0C6B"/>
    <w:rPr>
      <w:color w:val="605E5C"/>
      <w:shd w:val="clear" w:color="auto" w:fill="E1DFDD"/>
    </w:rPr>
  </w:style>
  <w:style w:type="paragraph" w:styleId="a5">
    <w:name w:val="Normal (Web)"/>
    <w:basedOn w:val="a"/>
    <w:uiPriority w:val="99"/>
    <w:unhideWhenUsed/>
    <w:rsid w:val="00701A3E"/>
    <w:pPr>
      <w:spacing w:before="100" w:beforeAutospacing="1" w:after="100" w:afterAutospacing="1" w:line="240" w:lineRule="auto"/>
      <w:jc w:val="left"/>
    </w:pPr>
    <w:rPr>
      <w:rFonts w:eastAsia="Times New Roman" w:cs="Times New Roman"/>
      <w:szCs w:val="24"/>
      <w:lang w:eastAsia="ru-RU"/>
    </w:rPr>
  </w:style>
  <w:style w:type="character" w:styleId="a6">
    <w:name w:val="Emphasis"/>
    <w:basedOn w:val="a0"/>
    <w:uiPriority w:val="20"/>
    <w:qFormat/>
    <w:rsid w:val="00273EDA"/>
    <w:rPr>
      <w:i/>
      <w:iCs/>
    </w:rPr>
  </w:style>
  <w:style w:type="paragraph" w:styleId="a7">
    <w:name w:val="List Paragraph"/>
    <w:basedOn w:val="a"/>
    <w:uiPriority w:val="34"/>
    <w:qFormat/>
    <w:rsid w:val="00E242EA"/>
    <w:pPr>
      <w:spacing w:after="200" w:line="276" w:lineRule="auto"/>
      <w:ind w:left="720"/>
      <w:jc w:val="left"/>
    </w:pPr>
    <w:rPr>
      <w:rFonts w:ascii="Calibri" w:eastAsia="Calibri" w:hAnsi="Calibri" w:cs="Calibri"/>
      <w:sz w:val="22"/>
    </w:rPr>
  </w:style>
  <w:style w:type="paragraph" w:styleId="a8">
    <w:name w:val="header"/>
    <w:basedOn w:val="a"/>
    <w:link w:val="a9"/>
    <w:uiPriority w:val="99"/>
    <w:unhideWhenUsed/>
    <w:rsid w:val="00142B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2B4A"/>
    <w:rPr>
      <w:rFonts w:ascii="Times New Roman" w:hAnsi="Times New Roman"/>
      <w:sz w:val="24"/>
    </w:rPr>
  </w:style>
  <w:style w:type="paragraph" w:styleId="aa">
    <w:name w:val="footer"/>
    <w:basedOn w:val="a"/>
    <w:link w:val="ab"/>
    <w:uiPriority w:val="99"/>
    <w:unhideWhenUsed/>
    <w:rsid w:val="00142B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2B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0869">
      <w:bodyDiv w:val="1"/>
      <w:marLeft w:val="0"/>
      <w:marRight w:val="0"/>
      <w:marTop w:val="0"/>
      <w:marBottom w:val="0"/>
      <w:divBdr>
        <w:top w:val="none" w:sz="0" w:space="0" w:color="auto"/>
        <w:left w:val="none" w:sz="0" w:space="0" w:color="auto"/>
        <w:bottom w:val="none" w:sz="0" w:space="0" w:color="auto"/>
        <w:right w:val="none" w:sz="0" w:space="0" w:color="auto"/>
      </w:divBdr>
    </w:div>
    <w:div w:id="4596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52BB-54C7-4DE7-888D-29D80117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2023-02-07T09:18:00Z</dcterms:created>
  <dcterms:modified xsi:type="dcterms:W3CDTF">2023-02-07T15:33:00Z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e41d86e6-bdb8-3170-ba9a-08b229e792d6</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http://csl.mendeley.com/styles/103062031/gost-r-7-0-5-2008-numeric-2-ru-RU</vt:lpwstr>
  </property>
  <property fmtid="{D5CDD505-2E9C-101B-9397-08002B2CF9AE}" pid="22" name="Mendeley Recent Style Name 8_1">
    <vt:lpwstr>Russian GOST R 7.0.5-2008 (numeric) - Anton Pavlov</vt:lpwstr>
  </property>
  <property fmtid="{D5CDD505-2E9C-101B-9397-08002B2CF9AE}" pid="23" name="Mendeley Recent Style Id 9_1">
    <vt:lpwstr>http://www.zotero.org/styles/taylor-and-francis-acs</vt:lpwstr>
  </property>
  <property fmtid="{D5CDD505-2E9C-101B-9397-08002B2CF9AE}" pid="24" name="Mendeley Recent Style Name 9_1">
    <vt:lpwstr>Taylor &amp; Francis - American Chemical Society</vt:lpwstr>
  </property>
</Properties>
</file>