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2A2" w:rsidRDefault="00B662A2" w:rsidP="00B662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Спектральные характеристики цианокобаламина в </w:t>
      </w:r>
      <w:r w:rsidR="005B6B2C">
        <w:rPr>
          <w:b/>
          <w:color w:val="000000"/>
        </w:rPr>
        <w:t xml:space="preserve">присутствии йодида калия </w:t>
      </w:r>
      <w:r>
        <w:rPr>
          <w:b/>
          <w:color w:val="000000"/>
        </w:rPr>
        <w:t xml:space="preserve">при </w:t>
      </w:r>
      <w:r w:rsidR="00445CFB">
        <w:rPr>
          <w:b/>
          <w:color w:val="000000"/>
        </w:rPr>
        <w:t>реакции Фентона</w:t>
      </w:r>
    </w:p>
    <w:p w:rsidR="00B662A2" w:rsidRDefault="00B662A2" w:rsidP="00B662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Ерина А.А.,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r w:rsidR="00A23140">
        <w:rPr>
          <w:b/>
          <w:i/>
          <w:color w:val="000000"/>
        </w:rPr>
        <w:t>Бородулин В.Б.</w:t>
      </w:r>
      <w:r w:rsidR="00A23140" w:rsidRPr="00A23140">
        <w:rPr>
          <w:b/>
          <w:i/>
          <w:color w:val="000000"/>
          <w:vertAlign w:val="superscript"/>
        </w:rPr>
        <w:t xml:space="preserve"> </w:t>
      </w:r>
      <w:r w:rsidR="00A23140">
        <w:rPr>
          <w:b/>
          <w:i/>
          <w:color w:val="000000"/>
          <w:vertAlign w:val="superscript"/>
        </w:rPr>
        <w:t>1</w:t>
      </w:r>
      <w:r w:rsidR="00A23140">
        <w:rPr>
          <w:b/>
          <w:i/>
          <w:color w:val="000000"/>
        </w:rPr>
        <w:t xml:space="preserve">, </w:t>
      </w:r>
      <w:proofErr w:type="spellStart"/>
      <w:r w:rsidR="00A23140">
        <w:rPr>
          <w:b/>
          <w:i/>
          <w:color w:val="000000"/>
        </w:rPr>
        <w:t>Аридова</w:t>
      </w:r>
      <w:proofErr w:type="spellEnd"/>
      <w:r w:rsidR="00A23140">
        <w:rPr>
          <w:b/>
          <w:i/>
          <w:color w:val="000000"/>
        </w:rPr>
        <w:t xml:space="preserve"> В</w:t>
      </w:r>
      <w:r w:rsidR="00A23140" w:rsidRPr="00FF5069">
        <w:rPr>
          <w:b/>
          <w:i/>
          <w:color w:val="000000"/>
        </w:rPr>
        <w:t>.</w:t>
      </w:r>
      <w:r w:rsidR="00FF5069" w:rsidRPr="00FF5069">
        <w:rPr>
          <w:b/>
          <w:i/>
          <w:color w:val="000000"/>
        </w:rPr>
        <w:t>А</w:t>
      </w:r>
      <w:r w:rsidR="00A23140" w:rsidRPr="00FF5069">
        <w:rPr>
          <w:b/>
          <w:i/>
          <w:color w:val="000000"/>
        </w:rPr>
        <w:t>.</w:t>
      </w:r>
      <w:r w:rsidR="00A23140" w:rsidRPr="00A23140">
        <w:rPr>
          <w:b/>
          <w:i/>
          <w:color w:val="000000"/>
          <w:vertAlign w:val="superscript"/>
        </w:rPr>
        <w:t xml:space="preserve"> </w:t>
      </w:r>
      <w:r w:rsidR="00A23140">
        <w:rPr>
          <w:b/>
          <w:i/>
          <w:color w:val="000000"/>
          <w:vertAlign w:val="superscript"/>
        </w:rPr>
        <w:t>1</w:t>
      </w:r>
      <w:r w:rsidR="00A23140">
        <w:rPr>
          <w:b/>
          <w:i/>
          <w:color w:val="000000"/>
        </w:rPr>
        <w:t>, Ищенко А.А.</w:t>
      </w:r>
      <w:r w:rsidR="00A23140" w:rsidRPr="00A23140">
        <w:rPr>
          <w:b/>
          <w:i/>
          <w:color w:val="000000"/>
          <w:vertAlign w:val="superscript"/>
        </w:rPr>
        <w:t xml:space="preserve"> </w:t>
      </w:r>
      <w:r w:rsidR="00A23140">
        <w:rPr>
          <w:b/>
          <w:i/>
          <w:color w:val="000000"/>
          <w:vertAlign w:val="superscript"/>
        </w:rPr>
        <w:t xml:space="preserve">1 </w:t>
      </w:r>
    </w:p>
    <w:p w:rsidR="00B662A2" w:rsidRPr="00563E35" w:rsidRDefault="00A23140" w:rsidP="00B662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B662A2">
        <w:rPr>
          <w:i/>
          <w:color w:val="000000"/>
        </w:rPr>
        <w:t xml:space="preserve">, </w:t>
      </w:r>
      <w:r w:rsidR="00563E35">
        <w:rPr>
          <w:i/>
          <w:color w:val="000000"/>
        </w:rPr>
        <w:t>3</w:t>
      </w:r>
      <w:r w:rsidR="00B662A2">
        <w:rPr>
          <w:i/>
          <w:color w:val="000000"/>
        </w:rPr>
        <w:t xml:space="preserve"> </w:t>
      </w:r>
      <w:r w:rsidR="00563E35">
        <w:rPr>
          <w:i/>
          <w:color w:val="000000"/>
        </w:rPr>
        <w:t>год обучения</w:t>
      </w:r>
    </w:p>
    <w:p w:rsidR="00B662A2" w:rsidRPr="00921D45" w:rsidRDefault="003A5E14" w:rsidP="00B662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A5E14">
        <w:rPr>
          <w:i/>
          <w:color w:val="000000"/>
        </w:rPr>
        <w:t>ФГБОУ ВО «МИРЭА - Российский технологический университет»</w:t>
      </w:r>
      <w:r w:rsidR="00B662A2">
        <w:rPr>
          <w:i/>
          <w:color w:val="000000"/>
        </w:rPr>
        <w:t>, </w:t>
      </w:r>
    </w:p>
    <w:p w:rsidR="00B662A2" w:rsidRPr="00391C38" w:rsidRDefault="003A5E14" w:rsidP="00B662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A5E14">
        <w:rPr>
          <w:i/>
          <w:color w:val="000000"/>
        </w:rPr>
        <w:t>Институт тонких химических технологий им. М.В. Ломоносова</w:t>
      </w:r>
      <w:r w:rsidR="00B662A2">
        <w:rPr>
          <w:i/>
          <w:color w:val="000000"/>
        </w:rPr>
        <w:t>, Москва, Россия</w:t>
      </w:r>
    </w:p>
    <w:p w:rsidR="00B662A2" w:rsidRDefault="00B662A2" w:rsidP="00B662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5" w:history="1">
        <w:r w:rsidR="003A5E14" w:rsidRPr="00A622F2">
          <w:rPr>
            <w:rStyle w:val="a3"/>
            <w:i/>
            <w:lang w:val="en-US"/>
          </w:rPr>
          <w:t>Aaerina</w:t>
        </w:r>
        <w:r w:rsidR="003A5E14" w:rsidRPr="00A622F2">
          <w:rPr>
            <w:rStyle w:val="a3"/>
            <w:i/>
          </w:rPr>
          <w:t>@</w:t>
        </w:r>
        <w:r w:rsidR="003A5E14" w:rsidRPr="00A622F2">
          <w:rPr>
            <w:rStyle w:val="a3"/>
            <w:i/>
            <w:lang w:val="en-US"/>
          </w:rPr>
          <w:t>mail</w:t>
        </w:r>
        <w:r w:rsidR="003A5E14" w:rsidRPr="00A622F2">
          <w:rPr>
            <w:rStyle w:val="a3"/>
            <w:i/>
          </w:rPr>
          <w:t>.ru</w:t>
        </w:r>
      </w:hyperlink>
    </w:p>
    <w:p w:rsidR="007575EB" w:rsidRPr="00F97353" w:rsidRDefault="00563E35" w:rsidP="00332DB6">
      <w:pPr>
        <w:ind w:firstLine="397"/>
        <w:jc w:val="both"/>
      </w:pPr>
      <w:r w:rsidRPr="00563E35">
        <w:t>Реакция Фентона – реакция между пероксидом водорода и сульфатом железа (II)</w:t>
      </w:r>
      <w:r w:rsidR="00BA0F7D">
        <w:t>,</w:t>
      </w:r>
      <w:r w:rsidR="005B6B2C">
        <w:t xml:space="preserve"> которая может протекать в сыворотке крови при гемолизе эритроцитов в условиях дыхательного или метаболического ацидоза. В</w:t>
      </w:r>
      <w:r w:rsidR="00BA0F7D">
        <w:t xml:space="preserve"> ходе </w:t>
      </w:r>
      <w:r w:rsidR="005B6B2C">
        <w:t>данной реакции может повреждаться незаменимый витамин В</w:t>
      </w:r>
      <w:r w:rsidR="005B6B2C" w:rsidRPr="005B6B2C">
        <w:rPr>
          <w:vertAlign w:val="subscript"/>
        </w:rPr>
        <w:t>12</w:t>
      </w:r>
      <w:r w:rsidR="005B6B2C">
        <w:t xml:space="preserve"> (цианокобаламин), принимающ</w:t>
      </w:r>
      <w:r w:rsidR="00C6131A">
        <w:t>ий</w:t>
      </w:r>
      <w:r w:rsidR="005B6B2C">
        <w:t xml:space="preserve"> участие в кроветворении </w:t>
      </w:r>
      <w:r w:rsidR="00CF20C1" w:rsidRPr="00CF20C1">
        <w:t>[</w:t>
      </w:r>
      <w:r w:rsidR="00CF20C1">
        <w:t>1</w:t>
      </w:r>
      <w:r w:rsidR="00CF20C1" w:rsidRPr="00CF20C1">
        <w:t>]</w:t>
      </w:r>
      <w:r w:rsidR="00695502">
        <w:t xml:space="preserve">. </w:t>
      </w:r>
      <w:r w:rsidR="0062237F">
        <w:t>Показан</w:t>
      </w:r>
      <w:r w:rsidR="008C7C08">
        <w:t xml:space="preserve">о </w:t>
      </w:r>
      <w:r w:rsidR="0062237F">
        <w:t xml:space="preserve">взаимодействие йодида калия с </w:t>
      </w:r>
      <w:r w:rsidR="00AD02B5">
        <w:t>гидроксильн</w:t>
      </w:r>
      <w:r w:rsidR="0062237F">
        <w:t xml:space="preserve">ым </w:t>
      </w:r>
      <w:r w:rsidR="00AD02B5">
        <w:t>радикал</w:t>
      </w:r>
      <w:r w:rsidR="0062237F">
        <w:t>ом</w:t>
      </w:r>
      <w:r w:rsidR="00AD02B5">
        <w:t>, образующ</w:t>
      </w:r>
      <w:r w:rsidR="0062237F">
        <w:t>имся</w:t>
      </w:r>
      <w:r w:rsidR="00AD02B5">
        <w:t xml:space="preserve"> </w:t>
      </w:r>
      <w:r w:rsidR="0062237F">
        <w:t>в</w:t>
      </w:r>
      <w:r w:rsidR="00AD02B5">
        <w:t xml:space="preserve"> электрохимических системах</w:t>
      </w:r>
      <w:r w:rsidR="0062237F">
        <w:t xml:space="preserve"> </w:t>
      </w:r>
      <w:r w:rsidR="0062237F" w:rsidRPr="008C7C08">
        <w:t>[</w:t>
      </w:r>
      <w:r w:rsidR="0062237F">
        <w:t>2</w:t>
      </w:r>
      <w:r w:rsidR="0062237F" w:rsidRPr="008C7C08">
        <w:t>]</w:t>
      </w:r>
      <w:r w:rsidR="0062237F">
        <w:t xml:space="preserve">. Установлено, что </w:t>
      </w:r>
      <w:r w:rsidR="001D2176">
        <w:rPr>
          <w:lang w:val="en-US"/>
        </w:rPr>
        <w:t>K</w:t>
      </w:r>
      <w:r w:rsidR="00811DEF">
        <w:rPr>
          <w:lang w:val="en-US"/>
        </w:rPr>
        <w:t>I</w:t>
      </w:r>
      <w:r w:rsidR="00F97353">
        <w:t xml:space="preserve"> в диапазоне концентраций 0,0025-0,25 моль/л </w:t>
      </w:r>
      <w:r w:rsidR="0062237F">
        <w:t xml:space="preserve">ингибировал </w:t>
      </w:r>
      <w:r w:rsidR="00F97353">
        <w:t>перекисное окисление липидов, индуцируемое реакцией Фентона</w:t>
      </w:r>
      <w:r w:rsidR="0062237F">
        <w:t xml:space="preserve"> в тканях щитовидной железы </w:t>
      </w:r>
      <w:r w:rsidR="00F97353" w:rsidRPr="00F97353">
        <w:t>[</w:t>
      </w:r>
      <w:r w:rsidR="00F97353">
        <w:t>3</w:t>
      </w:r>
      <w:r w:rsidR="00F97353" w:rsidRPr="00F97353">
        <w:t>]</w:t>
      </w:r>
      <w:r w:rsidR="00F97353">
        <w:t>.</w:t>
      </w:r>
    </w:p>
    <w:p w:rsidR="002504D6" w:rsidRPr="003A5C40" w:rsidRDefault="001E0C8E" w:rsidP="00F47E68">
      <w:pPr>
        <w:ind w:firstLine="397"/>
        <w:jc w:val="both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D9BC666" wp14:editId="2C16DFF8">
            <wp:simplePos x="0" y="0"/>
            <wp:positionH relativeFrom="column">
              <wp:posOffset>-3175</wp:posOffset>
            </wp:positionH>
            <wp:positionV relativeFrom="paragraph">
              <wp:posOffset>3669030</wp:posOffset>
            </wp:positionV>
            <wp:extent cx="205740" cy="213360"/>
            <wp:effectExtent l="0" t="0" r="0" b="0"/>
            <wp:wrapTight wrapText="bothSides">
              <wp:wrapPolygon edited="0">
                <wp:start x="0" y="0"/>
                <wp:lineTo x="0" y="19286"/>
                <wp:lineTo x="20000" y="19286"/>
                <wp:lineTo x="2000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791785C" wp14:editId="52C34F1E">
            <wp:simplePos x="0" y="0"/>
            <wp:positionH relativeFrom="column">
              <wp:posOffset>2808605</wp:posOffset>
            </wp:positionH>
            <wp:positionV relativeFrom="paragraph">
              <wp:posOffset>3752850</wp:posOffset>
            </wp:positionV>
            <wp:extent cx="205740" cy="171450"/>
            <wp:effectExtent l="0" t="0" r="0" b="0"/>
            <wp:wrapTight wrapText="bothSides">
              <wp:wrapPolygon edited="0">
                <wp:start x="0" y="0"/>
                <wp:lineTo x="0" y="19200"/>
                <wp:lineTo x="20000" y="19200"/>
                <wp:lineTo x="2000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72.95pt;margin-top:227.1pt;width:165.35pt;height:1.15pt;flip:y;z-index:251667456;mso-position-horizontal-relative:text;mso-position-vertical-relative:text" o:connectortype="straight" strokecolor="red">
            <v:stroke dashstyle="longDash"/>
          </v:shape>
        </w:pict>
      </w:r>
      <w:r>
        <w:rPr>
          <w:noProof/>
        </w:rPr>
        <w:pict>
          <v:shape id="_x0000_s1026" type="#_x0000_t32" style="position:absolute;left:0;text-align:left;margin-left:40.6pt;margin-top:220.5pt;width:165.35pt;height:1.15pt;flip:y;z-index:251664384;mso-position-horizontal-relative:text;mso-position-vertical-relative:text" o:connectortype="straight" strokecolor="red">
            <v:stroke dashstyle="longDash"/>
          </v:shape>
        </w:pict>
      </w:r>
      <w:r w:rsidRPr="00CE7F07">
        <w:rPr>
          <w:noProof/>
          <w:color w:val="000000" w:themeColor="text1"/>
        </w:rPr>
        <w:drawing>
          <wp:anchor distT="0" distB="0" distL="114300" distR="114300" simplePos="0" relativeHeight="251654144" behindDoc="1" locked="0" layoutInCell="1" allowOverlap="1" wp14:anchorId="29BF08BE" wp14:editId="20BF2882">
            <wp:simplePos x="0" y="0"/>
            <wp:positionH relativeFrom="column">
              <wp:posOffset>2800985</wp:posOffset>
            </wp:positionH>
            <wp:positionV relativeFrom="paragraph">
              <wp:posOffset>2472690</wp:posOffset>
            </wp:positionV>
            <wp:extent cx="2857500" cy="1664970"/>
            <wp:effectExtent l="0" t="0" r="0" b="0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871">
        <w:t xml:space="preserve">В настоящей работе </w:t>
      </w:r>
      <w:r w:rsidR="000548ED">
        <w:t>исследовали взаимодействие йодида калия (</w:t>
      </w:r>
      <w:r w:rsidR="000548ED">
        <w:rPr>
          <w:lang w:val="en-US"/>
        </w:rPr>
        <w:t>Sigma</w:t>
      </w:r>
      <w:r w:rsidR="000548ED" w:rsidRPr="000548ED">
        <w:t xml:space="preserve"> </w:t>
      </w:r>
      <w:r w:rsidR="000548ED">
        <w:rPr>
          <w:lang w:val="en-US"/>
        </w:rPr>
        <w:t>Aldrich</w:t>
      </w:r>
      <w:r w:rsidR="000548ED">
        <w:t>, сери</w:t>
      </w:r>
      <w:r w:rsidR="00E10681">
        <w:t>и</w:t>
      </w:r>
      <w:r w:rsidR="000548ED" w:rsidRPr="000548ED">
        <w:t xml:space="preserve"> 221945)</w:t>
      </w:r>
      <w:r w:rsidR="000548ED">
        <w:t xml:space="preserve"> в диапазоне концентраций 1,36·10</w:t>
      </w:r>
      <w:r w:rsidR="000548ED" w:rsidRPr="000548ED">
        <w:rPr>
          <w:vertAlign w:val="superscript"/>
        </w:rPr>
        <w:t>-4</w:t>
      </w:r>
      <w:r w:rsidR="000548ED">
        <w:t xml:space="preserve"> – </w:t>
      </w:r>
      <w:r w:rsidR="00237EFB">
        <w:t>6</w:t>
      </w:r>
      <w:r w:rsidR="000548ED">
        <w:t>,</w:t>
      </w:r>
      <w:r w:rsidR="00237EFB">
        <w:t>3</w:t>
      </w:r>
      <w:r w:rsidR="000548ED">
        <w:t>·10</w:t>
      </w:r>
      <w:r w:rsidR="000548ED" w:rsidRPr="000548ED">
        <w:rPr>
          <w:vertAlign w:val="superscript"/>
        </w:rPr>
        <w:t>-3</w:t>
      </w:r>
      <w:r w:rsidR="000548ED">
        <w:t xml:space="preserve"> моль/л при исходн</w:t>
      </w:r>
      <w:r w:rsidR="00C6131A">
        <w:t>ой концентрации витамина В</w:t>
      </w:r>
      <w:r w:rsidR="00C6131A" w:rsidRPr="00C6131A">
        <w:rPr>
          <w:vertAlign w:val="subscript"/>
        </w:rPr>
        <w:t>12</w:t>
      </w:r>
      <w:r w:rsidR="00234129">
        <w:rPr>
          <w:vertAlign w:val="subscript"/>
        </w:rPr>
        <w:t xml:space="preserve"> </w:t>
      </w:r>
      <w:r w:rsidR="00234129">
        <w:t>5·10</w:t>
      </w:r>
      <w:r w:rsidR="00234129" w:rsidRPr="000548ED">
        <w:rPr>
          <w:vertAlign w:val="superscript"/>
        </w:rPr>
        <w:t>-3</w:t>
      </w:r>
      <w:r w:rsidR="00234129">
        <w:rPr>
          <w:vertAlign w:val="superscript"/>
        </w:rPr>
        <w:t xml:space="preserve"> </w:t>
      </w:r>
      <w:r w:rsidR="00234129">
        <w:t>моль/л</w:t>
      </w:r>
      <w:r w:rsidR="00234129">
        <w:rPr>
          <w:vertAlign w:val="subscript"/>
        </w:rPr>
        <w:t xml:space="preserve"> </w:t>
      </w:r>
      <w:r w:rsidR="00234129" w:rsidRPr="00234129">
        <w:t>(</w:t>
      </w:r>
      <w:r w:rsidR="00234129" w:rsidRPr="0008656C">
        <w:t>субстанция цианокобаламина</w:t>
      </w:r>
      <w:r w:rsidR="00234129">
        <w:t>,</w:t>
      </w:r>
      <w:r w:rsidR="00234129" w:rsidRPr="0008656C">
        <w:t xml:space="preserve"> ≥99.0</w:t>
      </w:r>
      <w:r>
        <w:t xml:space="preserve"> </w:t>
      </w:r>
      <w:r w:rsidR="00234129" w:rsidRPr="0008656C">
        <w:t>%</w:t>
      </w:r>
      <w:r w:rsidR="00234129">
        <w:t xml:space="preserve">, </w:t>
      </w:r>
      <w:r w:rsidR="00234129" w:rsidRPr="0008656C">
        <w:t xml:space="preserve">серии </w:t>
      </w:r>
      <w:r w:rsidR="00234129" w:rsidRPr="0008656C">
        <w:rPr>
          <w:lang w:val="en-US"/>
        </w:rPr>
        <w:t>F</w:t>
      </w:r>
      <w:r w:rsidR="00234129" w:rsidRPr="0008656C">
        <w:t>07440</w:t>
      </w:r>
      <w:r w:rsidR="00234129">
        <w:t>)</w:t>
      </w:r>
      <w:r w:rsidR="00C6131A">
        <w:t xml:space="preserve"> и</w:t>
      </w:r>
      <w:r w:rsidR="00271963">
        <w:t xml:space="preserve"> реагентов Фентона</w:t>
      </w:r>
      <w:r w:rsidR="00C6131A">
        <w:t xml:space="preserve"> </w:t>
      </w:r>
      <w:r w:rsidR="00F47E68">
        <w:t>–</w:t>
      </w:r>
      <w:r w:rsidR="00C6131A">
        <w:t xml:space="preserve"> </w:t>
      </w:r>
      <w:r w:rsidR="00F47E68">
        <w:t>пероксида водорода</w:t>
      </w:r>
      <w:r w:rsidR="00271963">
        <w:t xml:space="preserve"> </w:t>
      </w:r>
      <w:r w:rsidR="00C6131A">
        <w:t>0,0275 моль/л</w:t>
      </w:r>
      <w:r w:rsidR="00F47E68">
        <w:t xml:space="preserve"> </w:t>
      </w:r>
      <w:r w:rsidR="00C6131A">
        <w:t>(</w:t>
      </w:r>
      <w:r w:rsidR="000548ED">
        <w:rPr>
          <w:lang w:val="en-US"/>
        </w:rPr>
        <w:t>Merck</w:t>
      </w:r>
      <w:r w:rsidR="000548ED">
        <w:t>, серии</w:t>
      </w:r>
      <w:r w:rsidR="000548ED" w:rsidRPr="000548ED">
        <w:t xml:space="preserve"> 107209</w:t>
      </w:r>
      <w:r w:rsidR="00C6131A">
        <w:t>)</w:t>
      </w:r>
      <w:r w:rsidR="000548ED">
        <w:t xml:space="preserve"> и сульфата железа (</w:t>
      </w:r>
      <w:r w:rsidR="000548ED">
        <w:rPr>
          <w:lang w:val="en-US"/>
        </w:rPr>
        <w:t>II</w:t>
      </w:r>
      <w:r w:rsidR="000548ED" w:rsidRPr="000548ED">
        <w:t>)</w:t>
      </w:r>
      <w:r w:rsidR="000548ED">
        <w:t xml:space="preserve"> </w:t>
      </w:r>
      <w:r w:rsidR="00C6131A">
        <w:t>0,01 моль/л (</w:t>
      </w:r>
      <w:proofErr w:type="spellStart"/>
      <w:r w:rsidR="000548ED" w:rsidRPr="00271963">
        <w:t>Sigma-Aldrich</w:t>
      </w:r>
      <w:proofErr w:type="spellEnd"/>
      <w:r w:rsidR="00271963" w:rsidRPr="00271963">
        <w:t>, сери</w:t>
      </w:r>
      <w:r w:rsidR="00E10681">
        <w:t>и</w:t>
      </w:r>
      <w:r w:rsidR="00271963" w:rsidRPr="00271963">
        <w:t xml:space="preserve"> </w:t>
      </w:r>
      <w:r w:rsidR="000548ED" w:rsidRPr="00271963">
        <w:t>215422</w:t>
      </w:r>
      <w:r w:rsidR="00C6131A">
        <w:t xml:space="preserve">). </w:t>
      </w:r>
      <w:r w:rsidR="009C3F58" w:rsidRPr="00B60A0B">
        <w:t xml:space="preserve">Спектральные характеристики </w:t>
      </w:r>
      <w:r w:rsidR="00271963">
        <w:t>снимались</w:t>
      </w:r>
      <w:r w:rsidR="009C3F58" w:rsidRPr="00B60A0B">
        <w:t xml:space="preserve"> на </w:t>
      </w:r>
      <w:r w:rsidR="0046018F" w:rsidRPr="00B60A0B">
        <w:t>спектрофотометре</w:t>
      </w:r>
      <w:r w:rsidR="009C3F58" w:rsidRPr="00B60A0B">
        <w:t xml:space="preserve"> </w:t>
      </w:r>
      <w:r w:rsidR="00CE0F25" w:rsidRPr="00B60A0B">
        <w:t xml:space="preserve">ЭКРОС ПЭ-5400УФ </w:t>
      </w:r>
      <w:r w:rsidR="009C3F58" w:rsidRPr="00B60A0B">
        <w:t>в диапазоне длин волн 3</w:t>
      </w:r>
      <w:r w:rsidR="00EB43F6" w:rsidRPr="00B60A0B">
        <w:t>3</w:t>
      </w:r>
      <w:r w:rsidR="009C3F58" w:rsidRPr="00B60A0B">
        <w:t>1-601 нм.</w:t>
      </w:r>
      <w:r w:rsidR="00D555A8" w:rsidRPr="00B60A0B">
        <w:t xml:space="preserve"> </w:t>
      </w:r>
      <w:r w:rsidR="00271963">
        <w:t>О</w:t>
      </w:r>
      <w:r w:rsidR="00D555A8" w:rsidRPr="00B60A0B">
        <w:t>птическое поглощение исходного раствора цианокобаламина при характеристичных длинах волн 361</w:t>
      </w:r>
      <w:r w:rsidR="009C3F58" w:rsidRPr="00B60A0B">
        <w:t xml:space="preserve"> </w:t>
      </w:r>
      <w:r w:rsidR="00B635A4" w:rsidRPr="00B60A0B">
        <w:t xml:space="preserve">и 551 </w:t>
      </w:r>
      <w:proofErr w:type="spellStart"/>
      <w:r w:rsidR="00B635A4" w:rsidRPr="00B60A0B">
        <w:t>нм</w:t>
      </w:r>
      <w:proofErr w:type="spellEnd"/>
      <w:r w:rsidR="00B635A4" w:rsidRPr="00B60A0B">
        <w:t xml:space="preserve"> состав</w:t>
      </w:r>
      <w:r w:rsidR="00237EFB">
        <w:t>ило</w:t>
      </w:r>
      <w:r w:rsidR="00B635A4" w:rsidRPr="00B60A0B">
        <w:t xml:space="preserve"> 0,5</w:t>
      </w:r>
      <w:r w:rsidR="00454832" w:rsidRPr="00B60A0B">
        <w:t>25</w:t>
      </w:r>
      <w:r w:rsidR="00B635A4" w:rsidRPr="00B60A0B">
        <w:t xml:space="preserve"> и 0,188 </w:t>
      </w:r>
      <w:proofErr w:type="spellStart"/>
      <w:r w:rsidR="00271963">
        <w:t>о.е</w:t>
      </w:r>
      <w:proofErr w:type="spellEnd"/>
      <w:r w:rsidR="00271963">
        <w:t>.</w:t>
      </w:r>
      <w:r w:rsidR="00B635A4" w:rsidRPr="00B60A0B">
        <w:t xml:space="preserve"> соответственно. </w:t>
      </w:r>
      <w:r w:rsidR="003A5C40">
        <w:t>После протекания</w:t>
      </w:r>
      <w:r w:rsidR="00B635A4" w:rsidRPr="00B60A0B">
        <w:t xml:space="preserve"> реакции Фентона оптическое поглощение при тех же длинах волн состав</w:t>
      </w:r>
      <w:r w:rsidR="00237EFB">
        <w:t>ило</w:t>
      </w:r>
      <w:r w:rsidR="00B635A4" w:rsidRPr="00B60A0B">
        <w:t xml:space="preserve"> 0,355 и 0,112 </w:t>
      </w:r>
      <w:proofErr w:type="spellStart"/>
      <w:r w:rsidR="00271963">
        <w:t>о.е</w:t>
      </w:r>
      <w:proofErr w:type="spellEnd"/>
      <w:r w:rsidR="00271963">
        <w:t>.</w:t>
      </w:r>
      <w:r w:rsidR="00B635A4" w:rsidRPr="00B60A0B">
        <w:t xml:space="preserve"> соответственно. При добавлении </w:t>
      </w:r>
      <w:r w:rsidR="00A02251" w:rsidRPr="00B60A0B">
        <w:t xml:space="preserve">йодида калия </w:t>
      </w:r>
      <w:r w:rsidR="00B635A4" w:rsidRPr="00B60A0B">
        <w:t>в реакционную смесь наблюда</w:t>
      </w:r>
      <w:r w:rsidR="00271963">
        <w:t>лось</w:t>
      </w:r>
      <w:r w:rsidR="00B635A4" w:rsidRPr="00B60A0B">
        <w:t xml:space="preserve"> частичное восстановление цианокобаламина </w:t>
      </w:r>
      <w:r w:rsidR="00587AF8" w:rsidRPr="00B60A0B">
        <w:t xml:space="preserve">к исходным значениям оптического поглощения. </w:t>
      </w:r>
      <w:r w:rsidR="00C2027A">
        <w:t xml:space="preserve">Восстановление </w:t>
      </w:r>
      <w:r w:rsidR="00C6131A">
        <w:t>варьировало</w:t>
      </w:r>
      <w:r w:rsidR="00C2027A">
        <w:t xml:space="preserve"> </w:t>
      </w:r>
      <w:r w:rsidR="00C6131A">
        <w:t>от 5</w:t>
      </w:r>
      <w:r>
        <w:t xml:space="preserve"> </w:t>
      </w:r>
      <w:r w:rsidR="00C6131A">
        <w:t xml:space="preserve">% </w:t>
      </w:r>
      <w:r w:rsidR="00883A59">
        <w:t xml:space="preserve">при концентрации </w:t>
      </w:r>
      <w:r w:rsidR="00F47E68">
        <w:rPr>
          <w:lang w:val="en-US"/>
        </w:rPr>
        <w:t>KI</w:t>
      </w:r>
      <w:r w:rsidR="00883A59">
        <w:t xml:space="preserve"> </w:t>
      </w:r>
      <w:r w:rsidR="00C6131A">
        <w:t>1,36·10</w:t>
      </w:r>
      <w:r w:rsidR="00C6131A" w:rsidRPr="000548ED">
        <w:rPr>
          <w:vertAlign w:val="superscript"/>
        </w:rPr>
        <w:t>-4</w:t>
      </w:r>
      <w:r w:rsidR="00C6131A">
        <w:t xml:space="preserve"> моль/л</w:t>
      </w:r>
      <w:r w:rsidR="00883A59">
        <w:t xml:space="preserve"> до 33</w:t>
      </w:r>
      <w:r>
        <w:t xml:space="preserve"> </w:t>
      </w:r>
      <w:r w:rsidR="00883A59">
        <w:t xml:space="preserve">% при концентрации </w:t>
      </w:r>
      <w:r w:rsidR="00F47E68">
        <w:rPr>
          <w:lang w:val="en-US"/>
        </w:rPr>
        <w:t>KI</w:t>
      </w:r>
      <w:r w:rsidR="00883A59">
        <w:t xml:space="preserve"> </w:t>
      </w:r>
      <w:r w:rsidR="00C6131A">
        <w:t>4,2·10</w:t>
      </w:r>
      <w:r w:rsidR="00C6131A" w:rsidRPr="000548ED">
        <w:rPr>
          <w:vertAlign w:val="superscript"/>
        </w:rPr>
        <w:t>-3</w:t>
      </w:r>
      <w:r w:rsidR="00C6131A">
        <w:t xml:space="preserve"> моль/л</w:t>
      </w:r>
      <w:r w:rsidR="007D1238">
        <w:t xml:space="preserve"> при длине волны 361 и от 1</w:t>
      </w:r>
      <w:r>
        <w:t xml:space="preserve"> </w:t>
      </w:r>
      <w:r w:rsidR="007D1238">
        <w:t>% до 33</w:t>
      </w:r>
      <w:r>
        <w:t xml:space="preserve"> </w:t>
      </w:r>
      <w:r w:rsidR="007D1238">
        <w:t xml:space="preserve">% при тех же концентрациях при длине волны 551 </w:t>
      </w:r>
      <w:proofErr w:type="spellStart"/>
      <w:r w:rsidR="007D1238">
        <w:t>нм</w:t>
      </w:r>
      <w:proofErr w:type="spellEnd"/>
      <w:r w:rsidR="00C6131A">
        <w:t>.</w:t>
      </w:r>
      <w:r w:rsidR="00811DEF">
        <w:t xml:space="preserve"> </w:t>
      </w:r>
      <w:r w:rsidR="00811DEF" w:rsidRPr="00811DEF">
        <w:t xml:space="preserve"> </w:t>
      </w:r>
    </w:p>
    <w:p w:rsidR="00B10764" w:rsidRDefault="001E0C8E" w:rsidP="000C5F98">
      <w:pPr>
        <w:ind w:firstLine="397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081C1A4" wp14:editId="6CEE962E">
            <wp:simplePos x="0" y="0"/>
            <wp:positionH relativeFrom="column">
              <wp:posOffset>-3175</wp:posOffset>
            </wp:positionH>
            <wp:positionV relativeFrom="paragraph">
              <wp:posOffset>12065</wp:posOffset>
            </wp:positionV>
            <wp:extent cx="2735580" cy="1569720"/>
            <wp:effectExtent l="0" t="0" r="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Рис</w:t>
      </w:r>
      <w:r w:rsidR="000C5F98">
        <w:t>.</w:t>
      </w:r>
      <w:r>
        <w:t xml:space="preserve"> 1</w:t>
      </w:r>
      <w:r w:rsidR="000C5F98">
        <w:t>.</w:t>
      </w:r>
      <w:r>
        <w:t xml:space="preserve"> Процент восстановления цианокобаламина при добавлении </w:t>
      </w:r>
      <w:r>
        <w:rPr>
          <w:lang w:val="en-US"/>
        </w:rPr>
        <w:t>KI</w:t>
      </w:r>
      <w:r>
        <w:t xml:space="preserve"> </w:t>
      </w:r>
      <w:r w:rsidRPr="00A62029">
        <w:t>(</w:t>
      </w:r>
      <w:r>
        <w:t xml:space="preserve">а) при 361 </w:t>
      </w:r>
      <w:proofErr w:type="spellStart"/>
      <w:r>
        <w:t>нм</w:t>
      </w:r>
      <w:proofErr w:type="spellEnd"/>
      <w:r>
        <w:t xml:space="preserve">, б) при 551 </w:t>
      </w:r>
      <w:proofErr w:type="spellStart"/>
      <w:r>
        <w:t>нм</w:t>
      </w:r>
      <w:proofErr w:type="spellEnd"/>
      <w:r w:rsidRPr="00A62029">
        <w:t>)</w:t>
      </w:r>
    </w:p>
    <w:p w:rsidR="000C5F98" w:rsidRDefault="000C5F98" w:rsidP="000C5F98">
      <w:pPr>
        <w:ind w:firstLine="397"/>
        <w:jc w:val="center"/>
      </w:pPr>
      <w:bookmarkStart w:id="0" w:name="_GoBack"/>
      <w:bookmarkEnd w:id="0"/>
    </w:p>
    <w:p w:rsidR="00E65FD3" w:rsidRPr="00B10764" w:rsidRDefault="00F97353" w:rsidP="00B10764">
      <w:pPr>
        <w:ind w:firstLine="397"/>
        <w:jc w:val="center"/>
      </w:pPr>
      <w:r>
        <w:rPr>
          <w:b/>
          <w:color w:val="000000"/>
        </w:rPr>
        <w:t>Л</w:t>
      </w:r>
      <w:r w:rsidR="00480237">
        <w:rPr>
          <w:b/>
          <w:color w:val="000000"/>
        </w:rPr>
        <w:t>и</w:t>
      </w:r>
      <w:r w:rsidR="00381BF3" w:rsidRPr="00381BF3">
        <w:rPr>
          <w:b/>
          <w:color w:val="000000"/>
        </w:rPr>
        <w:t>тература</w:t>
      </w:r>
    </w:p>
    <w:p w:rsidR="00866D82" w:rsidRPr="00B7255A" w:rsidRDefault="00866D82" w:rsidP="00866D82">
      <w:pPr>
        <w:ind w:firstLine="426"/>
        <w:jc w:val="both"/>
        <w:rPr>
          <w:color w:val="000000"/>
          <w:shd w:val="clear" w:color="auto" w:fill="FFFFFF"/>
          <w:lang w:val="en-US"/>
        </w:rPr>
      </w:pPr>
      <w:r>
        <w:rPr>
          <w:color w:val="2C2D2E"/>
          <w:shd w:val="clear" w:color="auto" w:fill="FFFFFF"/>
        </w:rPr>
        <w:t>1.Ерина А.А.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r>
        <w:rPr>
          <w:color w:val="2C2D2E"/>
          <w:shd w:val="clear" w:color="auto" w:fill="FFFFFF"/>
        </w:rPr>
        <w:t xml:space="preserve">Активные формы кислорода и их влияние на спектральные характеристики цианокобаламина // </w:t>
      </w:r>
      <w:r>
        <w:rPr>
          <w:color w:val="000000"/>
          <w:shd w:val="clear" w:color="auto" w:fill="FFFFFF"/>
        </w:rPr>
        <w:t xml:space="preserve">Сборник материалов VII Международной научно-практической конференции. </w:t>
      </w:r>
      <w:r w:rsidR="00D71BD4" w:rsidRPr="00E54E74">
        <w:rPr>
          <w:color w:val="000000"/>
          <w:shd w:val="clear" w:color="auto" w:fill="FFFFFF"/>
          <w:lang w:val="en-US"/>
        </w:rPr>
        <w:t xml:space="preserve">07 </w:t>
      </w:r>
      <w:r w:rsidR="00D71BD4">
        <w:rPr>
          <w:color w:val="000000"/>
          <w:shd w:val="clear" w:color="auto" w:fill="FFFFFF"/>
        </w:rPr>
        <w:t>декабря</w:t>
      </w:r>
      <w:r w:rsidR="00D71BD4" w:rsidRPr="00E54E74">
        <w:rPr>
          <w:color w:val="000000"/>
          <w:shd w:val="clear" w:color="auto" w:fill="FFFFFF"/>
          <w:lang w:val="en-US"/>
        </w:rPr>
        <w:t xml:space="preserve"> 2022 </w:t>
      </w:r>
      <w:r w:rsidR="00D71BD4">
        <w:rPr>
          <w:color w:val="000000"/>
          <w:shd w:val="clear" w:color="auto" w:fill="FFFFFF"/>
        </w:rPr>
        <w:t>г</w:t>
      </w:r>
      <w:r w:rsidR="00D71BD4" w:rsidRPr="00E54E74">
        <w:rPr>
          <w:color w:val="000000"/>
          <w:shd w:val="clear" w:color="auto" w:fill="FFFFFF"/>
          <w:lang w:val="en-US"/>
        </w:rPr>
        <w:t xml:space="preserve">. </w:t>
      </w:r>
      <w:r w:rsidR="00132C2E" w:rsidRPr="00E54E74">
        <w:rPr>
          <w:color w:val="000000"/>
          <w:shd w:val="clear" w:color="auto" w:fill="FFFFFF"/>
          <w:lang w:val="en-US"/>
        </w:rPr>
        <w:t xml:space="preserve">– </w:t>
      </w:r>
      <w:r w:rsidR="00132C2E">
        <w:rPr>
          <w:color w:val="000000"/>
          <w:shd w:val="clear" w:color="auto" w:fill="FFFFFF"/>
        </w:rPr>
        <w:t>Санкт</w:t>
      </w:r>
      <w:r w:rsidR="00132C2E" w:rsidRPr="00E54E74">
        <w:rPr>
          <w:color w:val="000000"/>
          <w:shd w:val="clear" w:color="auto" w:fill="FFFFFF"/>
          <w:lang w:val="en-US"/>
        </w:rPr>
        <w:t>-</w:t>
      </w:r>
      <w:r w:rsidR="00132C2E">
        <w:rPr>
          <w:color w:val="000000"/>
          <w:shd w:val="clear" w:color="auto" w:fill="FFFFFF"/>
        </w:rPr>
        <w:t>Петербург</w:t>
      </w:r>
      <w:r w:rsidR="00132C2E" w:rsidRPr="00E54E74">
        <w:rPr>
          <w:color w:val="000000"/>
          <w:shd w:val="clear" w:color="auto" w:fill="FFFFFF"/>
          <w:lang w:val="en-US"/>
        </w:rPr>
        <w:t>: </w:t>
      </w:r>
      <w:r w:rsidR="00132C2E">
        <w:rPr>
          <w:color w:val="000000"/>
          <w:shd w:val="clear" w:color="auto" w:fill="FFFFFF"/>
        </w:rPr>
        <w:t>Печатный</w:t>
      </w:r>
      <w:r w:rsidR="00132C2E" w:rsidRPr="00E54E74">
        <w:rPr>
          <w:color w:val="000000"/>
          <w:shd w:val="clear" w:color="auto" w:fill="FFFFFF"/>
          <w:lang w:val="en-US"/>
        </w:rPr>
        <w:t xml:space="preserve"> </w:t>
      </w:r>
      <w:r w:rsidR="00132C2E">
        <w:rPr>
          <w:color w:val="000000"/>
          <w:shd w:val="clear" w:color="auto" w:fill="FFFFFF"/>
        </w:rPr>
        <w:t>цех</w:t>
      </w:r>
      <w:r w:rsidRPr="00E54E74">
        <w:rPr>
          <w:color w:val="000000"/>
          <w:shd w:val="clear" w:color="auto" w:fill="FFFFFF"/>
          <w:lang w:val="en-US"/>
        </w:rPr>
        <w:t xml:space="preserve">, 2022. </w:t>
      </w:r>
      <w:r>
        <w:rPr>
          <w:color w:val="000000"/>
          <w:shd w:val="clear" w:color="auto" w:fill="FFFFFF"/>
        </w:rPr>
        <w:t>С</w:t>
      </w:r>
      <w:r w:rsidRPr="00B7255A">
        <w:rPr>
          <w:color w:val="000000"/>
          <w:shd w:val="clear" w:color="auto" w:fill="FFFFFF"/>
          <w:lang w:val="en-US"/>
        </w:rPr>
        <w:t>. 168-172.</w:t>
      </w:r>
      <w:r w:rsidR="00470D67" w:rsidRPr="00B7255A">
        <w:rPr>
          <w:noProof/>
          <w:lang w:val="en-US"/>
        </w:rPr>
        <w:t xml:space="preserve"> </w:t>
      </w:r>
    </w:p>
    <w:p w:rsidR="007507CD" w:rsidRPr="002D4C87" w:rsidRDefault="002D4C87" w:rsidP="002D4C87">
      <w:pPr>
        <w:ind w:firstLine="397"/>
        <w:jc w:val="both"/>
        <w:rPr>
          <w:lang w:val="en-US"/>
        </w:rPr>
      </w:pPr>
      <w:r w:rsidRPr="00866D82">
        <w:rPr>
          <w:lang w:val="en-US"/>
        </w:rPr>
        <w:t xml:space="preserve">2. </w:t>
      </w:r>
      <w:proofErr w:type="spellStart"/>
      <w:r w:rsidR="003B645F" w:rsidRPr="00866D82">
        <w:rPr>
          <w:color w:val="2C2D2E"/>
          <w:shd w:val="clear" w:color="auto" w:fill="FFFFFF"/>
          <w:lang w:val="en-US"/>
        </w:rPr>
        <w:t>Xie</w:t>
      </w:r>
      <w:proofErr w:type="spellEnd"/>
      <w:r w:rsidR="003B645F" w:rsidRPr="00866D82">
        <w:rPr>
          <w:lang w:val="en-US"/>
        </w:rPr>
        <w:t xml:space="preserve"> </w:t>
      </w:r>
      <w:r w:rsidR="003B645F" w:rsidRPr="002D4C87">
        <w:rPr>
          <w:lang w:val="en-US"/>
        </w:rPr>
        <w:t>J</w:t>
      </w:r>
      <w:r w:rsidR="003B645F" w:rsidRPr="00866D82">
        <w:rPr>
          <w:lang w:val="en-US"/>
        </w:rPr>
        <w:t xml:space="preserve">., </w:t>
      </w:r>
      <w:r w:rsidR="003B645F" w:rsidRPr="002D4C87">
        <w:rPr>
          <w:lang w:val="en-US"/>
        </w:rPr>
        <w:t>Zhang</w:t>
      </w:r>
      <w:r w:rsidR="003B645F" w:rsidRPr="00866D82">
        <w:rPr>
          <w:lang w:val="en-US"/>
        </w:rPr>
        <w:t xml:space="preserve"> </w:t>
      </w:r>
      <w:r w:rsidR="003B645F" w:rsidRPr="002D4C87">
        <w:rPr>
          <w:lang w:val="en-US"/>
        </w:rPr>
        <w:t>C</w:t>
      </w:r>
      <w:r w:rsidR="003B645F" w:rsidRPr="00866D82">
        <w:rPr>
          <w:lang w:val="en-US"/>
        </w:rPr>
        <w:t xml:space="preserve">., </w:t>
      </w:r>
      <w:r w:rsidR="003B645F" w:rsidRPr="002D4C87">
        <w:rPr>
          <w:lang w:val="en-US"/>
        </w:rPr>
        <w:t>Waite</w:t>
      </w:r>
      <w:r w:rsidR="003B645F" w:rsidRPr="00866D82">
        <w:rPr>
          <w:lang w:val="en-US"/>
        </w:rPr>
        <w:t xml:space="preserve"> </w:t>
      </w:r>
      <w:r w:rsidR="003B645F" w:rsidRPr="002D4C87">
        <w:rPr>
          <w:lang w:val="en-US"/>
        </w:rPr>
        <w:t>T</w:t>
      </w:r>
      <w:r w:rsidR="003B645F" w:rsidRPr="00866D82">
        <w:rPr>
          <w:lang w:val="en-US"/>
        </w:rPr>
        <w:t xml:space="preserve">. </w:t>
      </w:r>
      <w:r w:rsidR="003B645F" w:rsidRPr="002D4C87">
        <w:rPr>
          <w:lang w:val="en-US"/>
        </w:rPr>
        <w:t>D</w:t>
      </w:r>
      <w:r w:rsidR="003B645F" w:rsidRPr="00866D82">
        <w:rPr>
          <w:lang w:val="en-US"/>
        </w:rPr>
        <w:t xml:space="preserve">. </w:t>
      </w:r>
      <w:r w:rsidR="003B645F" w:rsidRPr="002D4C87">
        <w:rPr>
          <w:lang w:val="en-US"/>
        </w:rPr>
        <w:t>Integrated</w:t>
      </w:r>
      <w:r w:rsidR="003B645F" w:rsidRPr="00866D82">
        <w:rPr>
          <w:lang w:val="en-US"/>
        </w:rPr>
        <w:t xml:space="preserve"> </w:t>
      </w:r>
      <w:r w:rsidR="003B645F" w:rsidRPr="002D4C87">
        <w:rPr>
          <w:lang w:val="en-US"/>
        </w:rPr>
        <w:t>flow</w:t>
      </w:r>
      <w:r w:rsidR="003B645F" w:rsidRPr="00866D82">
        <w:rPr>
          <w:lang w:val="en-US"/>
        </w:rPr>
        <w:t xml:space="preserve"> </w:t>
      </w:r>
      <w:r w:rsidR="003B645F" w:rsidRPr="002D4C87">
        <w:rPr>
          <w:lang w:val="en-US"/>
        </w:rPr>
        <w:t>anodic</w:t>
      </w:r>
      <w:r w:rsidR="003B645F" w:rsidRPr="00866D82">
        <w:rPr>
          <w:lang w:val="en-US"/>
        </w:rPr>
        <w:t xml:space="preserve"> </w:t>
      </w:r>
      <w:r w:rsidR="003B645F" w:rsidRPr="002D4C87">
        <w:rPr>
          <w:lang w:val="en-US"/>
        </w:rPr>
        <w:t>oxidation</w:t>
      </w:r>
      <w:r w:rsidR="003B645F" w:rsidRPr="00866D82">
        <w:rPr>
          <w:lang w:val="en-US"/>
        </w:rPr>
        <w:t xml:space="preserve"> </w:t>
      </w:r>
      <w:r w:rsidR="003B645F" w:rsidRPr="002D4C87">
        <w:rPr>
          <w:lang w:val="en-US"/>
        </w:rPr>
        <w:t>and</w:t>
      </w:r>
      <w:r w:rsidR="003B645F" w:rsidRPr="00866D82">
        <w:rPr>
          <w:lang w:val="en-US"/>
        </w:rPr>
        <w:t xml:space="preserve"> </w:t>
      </w:r>
      <w:r w:rsidR="003B645F" w:rsidRPr="002D4C87">
        <w:rPr>
          <w:lang w:val="en-US"/>
        </w:rPr>
        <w:t>ultrafiltration</w:t>
      </w:r>
      <w:r w:rsidR="003B645F" w:rsidRPr="00866D82">
        <w:rPr>
          <w:lang w:val="en-US"/>
        </w:rPr>
        <w:t xml:space="preserve"> </w:t>
      </w:r>
      <w:r w:rsidR="003B645F" w:rsidRPr="002D4C87">
        <w:rPr>
          <w:lang w:val="en-US"/>
        </w:rPr>
        <w:t>system</w:t>
      </w:r>
      <w:r w:rsidR="003B645F" w:rsidRPr="00866D82">
        <w:rPr>
          <w:lang w:val="en-US"/>
        </w:rPr>
        <w:t xml:space="preserve"> </w:t>
      </w:r>
      <w:r w:rsidR="003B645F" w:rsidRPr="002D4C87">
        <w:rPr>
          <w:lang w:val="en-US"/>
        </w:rPr>
        <w:t>for</w:t>
      </w:r>
      <w:r w:rsidR="003B645F" w:rsidRPr="00866D82">
        <w:rPr>
          <w:lang w:val="en-US"/>
        </w:rPr>
        <w:t xml:space="preserve"> </w:t>
      </w:r>
      <w:r w:rsidR="003B645F" w:rsidRPr="002D4C87">
        <w:rPr>
          <w:lang w:val="en-US"/>
        </w:rPr>
        <w:t>continuous</w:t>
      </w:r>
      <w:r w:rsidR="003B645F" w:rsidRPr="00866D82">
        <w:rPr>
          <w:lang w:val="en-US"/>
        </w:rPr>
        <w:t xml:space="preserve"> </w:t>
      </w:r>
      <w:proofErr w:type="spellStart"/>
      <w:r w:rsidR="003B645F" w:rsidRPr="002D4C87">
        <w:rPr>
          <w:lang w:val="en-US"/>
        </w:rPr>
        <w:t>defluorination</w:t>
      </w:r>
      <w:proofErr w:type="spellEnd"/>
      <w:r w:rsidR="003B645F" w:rsidRPr="00866D82">
        <w:rPr>
          <w:lang w:val="en-US"/>
        </w:rPr>
        <w:t xml:space="preserve"> </w:t>
      </w:r>
      <w:r w:rsidR="003B645F" w:rsidRPr="002D4C87">
        <w:rPr>
          <w:lang w:val="en-US"/>
        </w:rPr>
        <w:t xml:space="preserve">of </w:t>
      </w:r>
      <w:proofErr w:type="spellStart"/>
      <w:r w:rsidR="003B645F" w:rsidRPr="002D4C87">
        <w:rPr>
          <w:lang w:val="en-US"/>
        </w:rPr>
        <w:t>perfluorooctanoic</w:t>
      </w:r>
      <w:proofErr w:type="spellEnd"/>
      <w:r w:rsidR="003B645F" w:rsidRPr="002D4C87">
        <w:rPr>
          <w:lang w:val="en-US"/>
        </w:rPr>
        <w:t xml:space="preserve"> acid (PFOA) //</w:t>
      </w:r>
      <w:r w:rsidR="00B7255A">
        <w:rPr>
          <w:lang w:val="en-US"/>
        </w:rPr>
        <w:t xml:space="preserve"> </w:t>
      </w:r>
      <w:r w:rsidR="003B645F" w:rsidRPr="002D4C87">
        <w:rPr>
          <w:lang w:val="en-US"/>
        </w:rPr>
        <w:t xml:space="preserve">Water Research. 2022. </w:t>
      </w:r>
      <w:r w:rsidR="00B7255A">
        <w:rPr>
          <w:lang w:val="en-US"/>
        </w:rPr>
        <w:t>No</w:t>
      </w:r>
      <w:r w:rsidR="003B645F" w:rsidRPr="002D4C87">
        <w:rPr>
          <w:lang w:val="en-US"/>
        </w:rPr>
        <w:t xml:space="preserve">. 216. </w:t>
      </w:r>
      <w:r w:rsidR="003B645F" w:rsidRPr="00480237">
        <w:t>С</w:t>
      </w:r>
      <w:r w:rsidR="003B645F" w:rsidRPr="002D4C87">
        <w:rPr>
          <w:lang w:val="en-US"/>
        </w:rPr>
        <w:t>. 118319.</w:t>
      </w:r>
    </w:p>
    <w:p w:rsidR="00F97353" w:rsidRPr="005B6B2C" w:rsidRDefault="002D4C87" w:rsidP="002D4C87">
      <w:pPr>
        <w:ind w:firstLine="397"/>
        <w:jc w:val="both"/>
        <w:rPr>
          <w:lang w:val="en-US"/>
        </w:rPr>
      </w:pPr>
      <w:r w:rsidRPr="005B6B2C">
        <w:rPr>
          <w:lang w:val="en-US"/>
        </w:rPr>
        <w:t>3.</w:t>
      </w:r>
      <w:r w:rsidR="00F97353" w:rsidRPr="002D4C87">
        <w:rPr>
          <w:lang w:val="en-US"/>
        </w:rPr>
        <w:t xml:space="preserve">Milczarek M. </w:t>
      </w:r>
      <w:proofErr w:type="gramStart"/>
      <w:r w:rsidR="00F97353" w:rsidRPr="002D4C87">
        <w:rPr>
          <w:lang w:val="en-US"/>
        </w:rPr>
        <w:t>et al.</w:t>
      </w:r>
      <w:proofErr w:type="gramEnd"/>
      <w:r w:rsidR="00F97353" w:rsidRPr="002D4C87">
        <w:rPr>
          <w:lang w:val="en-US"/>
        </w:rPr>
        <w:t xml:space="preserve"> Potassium iodide, but not potassium iodate, as a potential protective agent against oxidative damage to me</w:t>
      </w:r>
      <w:r w:rsidR="00F97353" w:rsidRPr="005B6B2C">
        <w:rPr>
          <w:lang w:val="en-US"/>
        </w:rPr>
        <w:t>mbrane lipids in porcine thyroid //</w:t>
      </w:r>
      <w:r w:rsidR="00B7255A">
        <w:rPr>
          <w:lang w:val="en-US"/>
        </w:rPr>
        <w:t xml:space="preserve"> </w:t>
      </w:r>
      <w:r w:rsidR="00F97353" w:rsidRPr="005B6B2C">
        <w:rPr>
          <w:lang w:val="en-US"/>
        </w:rPr>
        <w:t xml:space="preserve">Thyroid research. 2013. </w:t>
      </w:r>
      <w:r w:rsidR="00B7255A">
        <w:rPr>
          <w:lang w:val="en-US"/>
        </w:rPr>
        <w:t>No</w:t>
      </w:r>
      <w:r w:rsidR="00F97353" w:rsidRPr="005B6B2C">
        <w:rPr>
          <w:lang w:val="en-US"/>
        </w:rPr>
        <w:t xml:space="preserve">. 6. </w:t>
      </w:r>
      <w:r w:rsidR="00F97353" w:rsidRPr="002D4C87">
        <w:t>С</w:t>
      </w:r>
      <w:r w:rsidR="00F97353" w:rsidRPr="005B6B2C">
        <w:rPr>
          <w:lang w:val="en-US"/>
        </w:rPr>
        <w:t>. 1-8.</w:t>
      </w:r>
    </w:p>
    <w:sectPr w:rsidR="00F97353" w:rsidRPr="005B6B2C" w:rsidSect="00332DB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1AFE"/>
    <w:multiLevelType w:val="hybridMultilevel"/>
    <w:tmpl w:val="916C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D1DAC"/>
    <w:multiLevelType w:val="hybridMultilevel"/>
    <w:tmpl w:val="1CCE53A6"/>
    <w:lvl w:ilvl="0" w:tplc="6C76561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518"/>
    <w:rsid w:val="00016770"/>
    <w:rsid w:val="000548ED"/>
    <w:rsid w:val="000842B8"/>
    <w:rsid w:val="00086AB9"/>
    <w:rsid w:val="000A1E01"/>
    <w:rsid w:val="000A3779"/>
    <w:rsid w:val="000B0B6B"/>
    <w:rsid w:val="000C5F98"/>
    <w:rsid w:val="00132C2E"/>
    <w:rsid w:val="00134DFD"/>
    <w:rsid w:val="001A05C8"/>
    <w:rsid w:val="001D2176"/>
    <w:rsid w:val="001D4AD9"/>
    <w:rsid w:val="001E0C8E"/>
    <w:rsid w:val="002041FD"/>
    <w:rsid w:val="00217167"/>
    <w:rsid w:val="00234129"/>
    <w:rsid w:val="00237EFB"/>
    <w:rsid w:val="0024023F"/>
    <w:rsid w:val="002504D6"/>
    <w:rsid w:val="00271963"/>
    <w:rsid w:val="00276A4C"/>
    <w:rsid w:val="002D4C87"/>
    <w:rsid w:val="002E4E7F"/>
    <w:rsid w:val="0032691E"/>
    <w:rsid w:val="00332DB6"/>
    <w:rsid w:val="00334DB9"/>
    <w:rsid w:val="0033618C"/>
    <w:rsid w:val="00381BF3"/>
    <w:rsid w:val="003A5C40"/>
    <w:rsid w:val="003A5E14"/>
    <w:rsid w:val="003B11BD"/>
    <w:rsid w:val="003B645F"/>
    <w:rsid w:val="003F0735"/>
    <w:rsid w:val="0044591C"/>
    <w:rsid w:val="00445CFB"/>
    <w:rsid w:val="00454832"/>
    <w:rsid w:val="0046018F"/>
    <w:rsid w:val="00470D67"/>
    <w:rsid w:val="00480237"/>
    <w:rsid w:val="004904B7"/>
    <w:rsid w:val="004922BC"/>
    <w:rsid w:val="004B15EE"/>
    <w:rsid w:val="00512FD5"/>
    <w:rsid w:val="00520217"/>
    <w:rsid w:val="00522CF1"/>
    <w:rsid w:val="00563E35"/>
    <w:rsid w:val="005812FD"/>
    <w:rsid w:val="00587AF8"/>
    <w:rsid w:val="005B6B2C"/>
    <w:rsid w:val="0062237F"/>
    <w:rsid w:val="00673B8C"/>
    <w:rsid w:val="00695502"/>
    <w:rsid w:val="006B2436"/>
    <w:rsid w:val="007141D3"/>
    <w:rsid w:val="00731CE8"/>
    <w:rsid w:val="007507CD"/>
    <w:rsid w:val="00755518"/>
    <w:rsid w:val="007575EB"/>
    <w:rsid w:val="007866BF"/>
    <w:rsid w:val="007B159C"/>
    <w:rsid w:val="007C25C1"/>
    <w:rsid w:val="007D1238"/>
    <w:rsid w:val="007D3091"/>
    <w:rsid w:val="00811DEF"/>
    <w:rsid w:val="00816E96"/>
    <w:rsid w:val="00857937"/>
    <w:rsid w:val="00866D82"/>
    <w:rsid w:val="00883A59"/>
    <w:rsid w:val="00884E33"/>
    <w:rsid w:val="008C7C08"/>
    <w:rsid w:val="008F6B87"/>
    <w:rsid w:val="009833E3"/>
    <w:rsid w:val="00993975"/>
    <w:rsid w:val="009C3F58"/>
    <w:rsid w:val="00A02251"/>
    <w:rsid w:val="00A15692"/>
    <w:rsid w:val="00A17AE6"/>
    <w:rsid w:val="00A23140"/>
    <w:rsid w:val="00A32F28"/>
    <w:rsid w:val="00A62029"/>
    <w:rsid w:val="00A65EC3"/>
    <w:rsid w:val="00A66276"/>
    <w:rsid w:val="00A81E95"/>
    <w:rsid w:val="00A935FA"/>
    <w:rsid w:val="00AB5C1A"/>
    <w:rsid w:val="00AD02B5"/>
    <w:rsid w:val="00B10764"/>
    <w:rsid w:val="00B50A9A"/>
    <w:rsid w:val="00B60A0B"/>
    <w:rsid w:val="00B635A4"/>
    <w:rsid w:val="00B662A2"/>
    <w:rsid w:val="00B7255A"/>
    <w:rsid w:val="00B94EBD"/>
    <w:rsid w:val="00BA024C"/>
    <w:rsid w:val="00BA0CC0"/>
    <w:rsid w:val="00BA0F7D"/>
    <w:rsid w:val="00BD37C8"/>
    <w:rsid w:val="00C2027A"/>
    <w:rsid w:val="00C20842"/>
    <w:rsid w:val="00C36986"/>
    <w:rsid w:val="00C6131A"/>
    <w:rsid w:val="00C659D2"/>
    <w:rsid w:val="00CA6F0C"/>
    <w:rsid w:val="00CB7309"/>
    <w:rsid w:val="00CC4522"/>
    <w:rsid w:val="00CD2A53"/>
    <w:rsid w:val="00CE0F25"/>
    <w:rsid w:val="00CE7F07"/>
    <w:rsid w:val="00CF20C1"/>
    <w:rsid w:val="00D555A8"/>
    <w:rsid w:val="00D6126D"/>
    <w:rsid w:val="00D63725"/>
    <w:rsid w:val="00D651B0"/>
    <w:rsid w:val="00D70BD9"/>
    <w:rsid w:val="00D71BD4"/>
    <w:rsid w:val="00D84871"/>
    <w:rsid w:val="00DB0980"/>
    <w:rsid w:val="00DC319C"/>
    <w:rsid w:val="00DE79ED"/>
    <w:rsid w:val="00E10681"/>
    <w:rsid w:val="00E12280"/>
    <w:rsid w:val="00E451B2"/>
    <w:rsid w:val="00E50039"/>
    <w:rsid w:val="00E54E74"/>
    <w:rsid w:val="00E65FD3"/>
    <w:rsid w:val="00E75B9F"/>
    <w:rsid w:val="00EB43F6"/>
    <w:rsid w:val="00EC3B3E"/>
    <w:rsid w:val="00ED36EC"/>
    <w:rsid w:val="00F071E6"/>
    <w:rsid w:val="00F3056A"/>
    <w:rsid w:val="00F47E68"/>
    <w:rsid w:val="00F97353"/>
    <w:rsid w:val="00FA79D2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25E4B82E"/>
  <w15:docId w15:val="{9A0724C6-2F14-48F2-9211-C958C858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E1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D2A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1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1D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0548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Aaerina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Desktop\&#1057;&#1058;&#1040;&#1058;&#1068;&#1048;\7.%20&#1057;&#1054;&#1051;&#1048;\&#1090;&#1077;&#1079;&#1080;&#1089;&#1099;\&#1083;&#1086;&#1084;&#1086;&#1085;&#1086;&#1089;&#1086;&#1074;\&#1086;&#1073;&#1097;&#1080;&#1081;%20(&#1042;&#1086;&#1089;&#1089;&#1090;&#1072;&#1085;&#1086;&#1074;&#1083;&#1077;&#1085;&#1085;&#1099;&#1081;)%20(&#1042;&#1086;&#1089;&#1089;&#1090;&#1072;&#1085;&#1086;&#1074;&#1083;&#1077;&#1085;&#1085;&#1099;&#1081;)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&#1057;&#1058;&#1040;&#1058;&#1068;&#1048;\7.%20&#1057;&#1054;&#1051;&#1048;\&#1090;&#1077;&#1079;&#1080;&#1089;&#1099;\&#1083;&#1086;&#1084;&#1086;&#1085;&#1086;&#1089;&#1086;&#1074;\&#1086;&#1073;&#1097;&#1080;&#1081;%20(&#1042;&#1086;&#1089;&#1089;&#1090;&#1072;&#1085;&#1086;&#1074;&#1083;&#1077;&#1085;&#1085;&#1099;&#1081;)%20(&#1042;&#1086;&#1089;&#1089;&#1090;&#1072;&#1085;&#1086;&#1074;&#1083;&#1077;&#1085;&#1085;&#1099;&#1081;)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333718285214345"/>
          <c:y val="7.1055334330348288E-2"/>
          <c:w val="0.74221837270341207"/>
          <c:h val="0.5583560064145299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75000"/>
              </a:schemeClr>
            </a:solidFill>
            <a:ln w="25400"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 w="254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B12-4E1C-A64B-CE1946EE6FF6}"/>
              </c:ext>
            </c:extLst>
          </c:dPt>
          <c:dPt>
            <c:idx val="1"/>
            <c:invertIfNegative val="0"/>
            <c:bubble3D val="0"/>
            <c:spPr>
              <a:solidFill>
                <a:srgbClr val="FF3F3F"/>
              </a:solidFill>
              <a:ln w="254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B12-4E1C-A64B-CE1946EE6FF6}"/>
              </c:ext>
            </c:extLst>
          </c:dPt>
          <c:cat>
            <c:strRef>
              <c:f>'K+'!$AE$96:$AE$106</c:f>
              <c:strCache>
                <c:ptCount val="11"/>
                <c:pt idx="0">
                  <c:v>Исходный B12</c:v>
                </c:pt>
                <c:pt idx="1">
                  <c:v>Фентон</c:v>
                </c:pt>
                <c:pt idx="2">
                  <c:v>0,000136</c:v>
                </c:pt>
                <c:pt idx="3">
                  <c:v>0,00027</c:v>
                </c:pt>
                <c:pt idx="4">
                  <c:v>0,0003</c:v>
                </c:pt>
                <c:pt idx="5">
                  <c:v>0,00054</c:v>
                </c:pt>
                <c:pt idx="6">
                  <c:v>0,00081</c:v>
                </c:pt>
                <c:pt idx="7">
                  <c:v>0,00105</c:v>
                </c:pt>
                <c:pt idx="8">
                  <c:v>0,0021</c:v>
                </c:pt>
                <c:pt idx="9">
                  <c:v>0,0042</c:v>
                </c:pt>
                <c:pt idx="10">
                  <c:v>0,0063</c:v>
                </c:pt>
              </c:strCache>
            </c:strRef>
          </c:cat>
          <c:val>
            <c:numRef>
              <c:f>'K+'!$AL$96:$AL$106</c:f>
              <c:numCache>
                <c:formatCode>General</c:formatCode>
                <c:ptCount val="11"/>
                <c:pt idx="0">
                  <c:v>100</c:v>
                </c:pt>
                <c:pt idx="1">
                  <c:v>67</c:v>
                </c:pt>
                <c:pt idx="2" formatCode="0">
                  <c:v>67.553191489361708</c:v>
                </c:pt>
                <c:pt idx="3" formatCode="0">
                  <c:v>80.851063829787222</c:v>
                </c:pt>
                <c:pt idx="4" formatCode="0">
                  <c:v>93.181818181818173</c:v>
                </c:pt>
                <c:pt idx="5" formatCode="0">
                  <c:v>97.872340425531917</c:v>
                </c:pt>
                <c:pt idx="6" formatCode="0">
                  <c:v>85.106382978723417</c:v>
                </c:pt>
                <c:pt idx="7" formatCode="0">
                  <c:v>81.914893617021249</c:v>
                </c:pt>
                <c:pt idx="8" formatCode="0">
                  <c:v>93.085106382978722</c:v>
                </c:pt>
                <c:pt idx="9" formatCode="0">
                  <c:v>100</c:v>
                </c:pt>
                <c:pt idx="10" formatCode="0">
                  <c:v>82.446808510638292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B12-4E1C-A64B-CE1946EE6F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8878911"/>
        <c:axId val="308869759"/>
      </c:barChart>
      <c:stockChart>
        <c:ser>
          <c:idx val="1"/>
          <c:order val="1"/>
          <c:spPr>
            <a:ln w="25400" cap="rnd">
              <a:noFill/>
              <a:round/>
            </a:ln>
            <a:effectLst/>
          </c:spPr>
          <c:marker>
            <c:symbol val="none"/>
          </c:marker>
          <c:val>
            <c:numRef>
              <c:f>'K+'!$AM$96:$AM$106</c:f>
              <c:numCache>
                <c:formatCode>General</c:formatCode>
                <c:ptCount val="11"/>
                <c:pt idx="0">
                  <c:v>100</c:v>
                </c:pt>
                <c:pt idx="1">
                  <c:v>68</c:v>
                </c:pt>
                <c:pt idx="2">
                  <c:v>72</c:v>
                </c:pt>
                <c:pt idx="3">
                  <c:v>78</c:v>
                </c:pt>
                <c:pt idx="4">
                  <c:v>92</c:v>
                </c:pt>
                <c:pt idx="5">
                  <c:v>97</c:v>
                </c:pt>
                <c:pt idx="6">
                  <c:v>80</c:v>
                </c:pt>
                <c:pt idx="7">
                  <c:v>78</c:v>
                </c:pt>
                <c:pt idx="8">
                  <c:v>90</c:v>
                </c:pt>
                <c:pt idx="9">
                  <c:v>97</c:v>
                </c:pt>
                <c:pt idx="10">
                  <c:v>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B12-4E1C-A64B-CE1946EE6FF6}"/>
            </c:ext>
          </c:extLst>
        </c:ser>
        <c:ser>
          <c:idx val="2"/>
          <c:order val="2"/>
          <c:spPr>
            <a:ln w="25400" cap="rnd">
              <a:noFill/>
              <a:round/>
            </a:ln>
            <a:effectLst/>
          </c:spPr>
          <c:marker>
            <c:symbol val="none"/>
          </c:marker>
          <c:val>
            <c:numRef>
              <c:f>'K+'!$AN$96:$AN$106</c:f>
              <c:numCache>
                <c:formatCode>General</c:formatCode>
                <c:ptCount val="11"/>
                <c:pt idx="0">
                  <c:v>100</c:v>
                </c:pt>
                <c:pt idx="1">
                  <c:v>65</c:v>
                </c:pt>
                <c:pt idx="2" formatCode="0">
                  <c:v>65</c:v>
                </c:pt>
                <c:pt idx="3">
                  <c:v>85</c:v>
                </c:pt>
                <c:pt idx="4">
                  <c:v>94</c:v>
                </c:pt>
                <c:pt idx="5">
                  <c:v>100</c:v>
                </c:pt>
                <c:pt idx="6">
                  <c:v>90</c:v>
                </c:pt>
                <c:pt idx="7">
                  <c:v>86</c:v>
                </c:pt>
                <c:pt idx="8">
                  <c:v>96</c:v>
                </c:pt>
                <c:pt idx="9">
                  <c:v>101</c:v>
                </c:pt>
                <c:pt idx="10">
                  <c:v>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5B12-4E1C-A64B-CE1946EE6FF6}"/>
            </c:ext>
          </c:extLst>
        </c:ser>
        <c:ser>
          <c:idx val="3"/>
          <c:order val="3"/>
          <c:spPr>
            <a:ln w="25400" cap="rnd">
              <a:noFill/>
              <a:round/>
            </a:ln>
            <a:effectLst/>
          </c:spPr>
          <c:marker>
            <c:symbol val="dot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val>
            <c:numRef>
              <c:f>'K+'!$AO$96:$AO$106</c:f>
              <c:numCache>
                <c:formatCode>General</c:formatCode>
                <c:ptCount val="11"/>
                <c:pt idx="0">
                  <c:v>100</c:v>
                </c:pt>
                <c:pt idx="1">
                  <c:v>67</c:v>
                </c:pt>
                <c:pt idx="2" formatCode="0">
                  <c:v>67.553191489361708</c:v>
                </c:pt>
                <c:pt idx="3" formatCode="0">
                  <c:v>80.851063829787222</c:v>
                </c:pt>
                <c:pt idx="4" formatCode="0">
                  <c:v>93.181818181818173</c:v>
                </c:pt>
                <c:pt idx="5" formatCode="0">
                  <c:v>97.872340425531917</c:v>
                </c:pt>
                <c:pt idx="6" formatCode="0">
                  <c:v>85.106382978723417</c:v>
                </c:pt>
                <c:pt idx="7" formatCode="0">
                  <c:v>81.914893617021249</c:v>
                </c:pt>
                <c:pt idx="8" formatCode="0">
                  <c:v>93.085106382978722</c:v>
                </c:pt>
                <c:pt idx="9" formatCode="0">
                  <c:v>100</c:v>
                </c:pt>
                <c:pt idx="10" formatCode="0">
                  <c:v>82.446808510638292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5B12-4E1C-A64B-CE1946EE6F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axId val="206515279"/>
        <c:axId val="206511119"/>
      </c:stockChart>
      <c:catAx>
        <c:axId val="30887891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900" b="0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Концентарция добавленного </a:t>
                </a:r>
                <a:r>
                  <a:rPr lang="en-US" sz="900" b="0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KI</a:t>
                </a:r>
                <a:r>
                  <a:rPr lang="ru-RU" sz="900" b="0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, моль/л</a:t>
                </a:r>
                <a:endParaRPr lang="ru-RU" sz="9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18860192475940507"/>
              <c:y val="0.8977666536026888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08869759"/>
        <c:crosses val="autoZero"/>
        <c:auto val="1"/>
        <c:lblAlgn val="ctr"/>
        <c:lblOffset val="100"/>
        <c:noMultiLvlLbl val="0"/>
      </c:catAx>
      <c:valAx>
        <c:axId val="30886975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 </a:t>
                </a:r>
                <a:r>
                  <a:rPr lang="ru-RU" sz="9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восстановления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08878911"/>
        <c:crosses val="autoZero"/>
        <c:crossBetween val="between"/>
        <c:majorUnit val="20"/>
        <c:minorUnit val="10"/>
      </c:valAx>
      <c:valAx>
        <c:axId val="206511119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206515279"/>
        <c:crosses val="max"/>
        <c:crossBetween val="between"/>
      </c:valAx>
      <c:catAx>
        <c:axId val="206515279"/>
        <c:scaling>
          <c:orientation val="minMax"/>
        </c:scaling>
        <c:delete val="1"/>
        <c:axPos val="b"/>
        <c:majorTickMark val="out"/>
        <c:minorTickMark val="none"/>
        <c:tickLblPos val="nextTo"/>
        <c:crossAx val="20651111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60115773199583"/>
          <c:y val="4.1300061372925398E-2"/>
          <c:w val="0.73856074497537127"/>
          <c:h val="0.56562444257574596"/>
        </c:manualLayout>
      </c:layout>
      <c:barChart>
        <c:barDir val="col"/>
        <c:grouping val="clustered"/>
        <c:varyColors val="0"/>
        <c:ser>
          <c:idx val="0"/>
          <c:order val="0"/>
          <c:spPr>
            <a:ln w="28575">
              <a:solidFill>
                <a:prstClr val="black">
                  <a:alpha val="11000"/>
                </a:prstClr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 w="28575">
                <a:solidFill>
                  <a:prstClr val="black">
                    <a:alpha val="11000"/>
                  </a:prst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1-1003-492F-8086-36242990E3D6}"/>
              </c:ext>
            </c:extLst>
          </c:dPt>
          <c:dPt>
            <c:idx val="1"/>
            <c:invertIfNegative val="0"/>
            <c:bubble3D val="0"/>
            <c:spPr>
              <a:solidFill>
                <a:srgbClr val="FF3F3F"/>
              </a:solidFill>
              <a:ln w="28575">
                <a:solidFill>
                  <a:prstClr val="black">
                    <a:alpha val="11000"/>
                  </a:prst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3-1003-492F-8086-36242990E3D6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 w="28575">
                <a:solidFill>
                  <a:prstClr val="black">
                    <a:alpha val="11000"/>
                  </a:prst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5-1003-492F-8086-36242990E3D6}"/>
              </c:ext>
            </c:extLst>
          </c:dPt>
          <c:dPt>
            <c:idx val="3"/>
            <c:invertIfNegative val="0"/>
            <c:bubble3D val="0"/>
            <c:spPr>
              <a:solidFill>
                <a:prstClr val="white">
                  <a:lumMod val="75000"/>
                </a:prstClr>
              </a:solidFill>
              <a:ln w="28575">
                <a:solidFill>
                  <a:prstClr val="black">
                    <a:alpha val="11000"/>
                  </a:prst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7-1003-492F-8086-36242990E3D6}"/>
              </c:ext>
            </c:extLst>
          </c:dPt>
          <c:dPt>
            <c:idx val="4"/>
            <c:invertIfNegative val="0"/>
            <c:bubble3D val="0"/>
            <c:spPr>
              <a:solidFill>
                <a:prstClr val="white">
                  <a:lumMod val="75000"/>
                </a:prstClr>
              </a:solidFill>
              <a:ln w="28575">
                <a:solidFill>
                  <a:prstClr val="black">
                    <a:alpha val="11000"/>
                  </a:prst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9-1003-492F-8086-36242990E3D6}"/>
              </c:ext>
            </c:extLst>
          </c:dPt>
          <c:dPt>
            <c:idx val="5"/>
            <c:invertIfNegative val="0"/>
            <c:bubble3D val="0"/>
            <c:spPr>
              <a:solidFill>
                <a:prstClr val="white">
                  <a:lumMod val="75000"/>
                </a:prstClr>
              </a:solidFill>
              <a:ln w="28575">
                <a:solidFill>
                  <a:prstClr val="black">
                    <a:alpha val="11000"/>
                  </a:prst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B-1003-492F-8086-36242990E3D6}"/>
              </c:ext>
            </c:extLst>
          </c:dPt>
          <c:dPt>
            <c:idx val="6"/>
            <c:invertIfNegative val="0"/>
            <c:bubble3D val="0"/>
            <c:spPr>
              <a:solidFill>
                <a:prstClr val="white">
                  <a:lumMod val="75000"/>
                </a:prstClr>
              </a:solidFill>
              <a:ln w="28575">
                <a:solidFill>
                  <a:prstClr val="black">
                    <a:alpha val="11000"/>
                  </a:prst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D-1003-492F-8086-36242990E3D6}"/>
              </c:ext>
            </c:extLst>
          </c:dPt>
          <c:dPt>
            <c:idx val="7"/>
            <c:invertIfNegative val="0"/>
            <c:bubble3D val="0"/>
            <c:spPr>
              <a:solidFill>
                <a:prstClr val="white">
                  <a:lumMod val="75000"/>
                </a:prstClr>
              </a:solidFill>
              <a:ln w="28575">
                <a:solidFill>
                  <a:prstClr val="black">
                    <a:alpha val="11000"/>
                  </a:prst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F-1003-492F-8086-36242990E3D6}"/>
              </c:ext>
            </c:extLst>
          </c:dPt>
          <c:dPt>
            <c:idx val="8"/>
            <c:invertIfNegative val="0"/>
            <c:bubble3D val="0"/>
            <c:spPr>
              <a:solidFill>
                <a:prstClr val="white">
                  <a:lumMod val="75000"/>
                </a:prstClr>
              </a:solidFill>
              <a:ln w="28575">
                <a:solidFill>
                  <a:prstClr val="black">
                    <a:alpha val="11000"/>
                  </a:prstClr>
                </a:solidFill>
              </a:ln>
            </c:spPr>
            <c:extLst>
              <c:ext xmlns:c16="http://schemas.microsoft.com/office/drawing/2014/chart" uri="{C3380CC4-5D6E-409C-BE32-E72D297353CC}">
                <c16:uniqueId val="{00000011-1003-492F-8086-36242990E3D6}"/>
              </c:ext>
            </c:extLst>
          </c:dPt>
          <c:dPt>
            <c:idx val="9"/>
            <c:invertIfNegative val="0"/>
            <c:bubble3D val="0"/>
            <c:spPr>
              <a:solidFill>
                <a:prstClr val="white">
                  <a:lumMod val="75000"/>
                </a:prstClr>
              </a:solidFill>
              <a:ln w="28575">
                <a:solidFill>
                  <a:prstClr val="black">
                    <a:alpha val="11000"/>
                  </a:prstClr>
                </a:solidFill>
              </a:ln>
            </c:spPr>
            <c:extLst>
              <c:ext xmlns:c16="http://schemas.microsoft.com/office/drawing/2014/chart" uri="{C3380CC4-5D6E-409C-BE32-E72D297353CC}">
                <c16:uniqueId val="{00000013-1003-492F-8086-36242990E3D6}"/>
              </c:ext>
            </c:extLst>
          </c:dPt>
          <c:dPt>
            <c:idx val="10"/>
            <c:invertIfNegative val="0"/>
            <c:bubble3D val="0"/>
            <c:spPr>
              <a:solidFill>
                <a:prstClr val="white">
                  <a:lumMod val="75000"/>
                </a:prstClr>
              </a:solidFill>
              <a:ln w="28575">
                <a:solidFill>
                  <a:prstClr val="black">
                    <a:alpha val="11000"/>
                  </a:prstClr>
                </a:solidFill>
              </a:ln>
            </c:spPr>
            <c:extLst>
              <c:ext xmlns:c16="http://schemas.microsoft.com/office/drawing/2014/chart" uri="{C3380CC4-5D6E-409C-BE32-E72D297353CC}">
                <c16:uniqueId val="{00000015-1003-492F-8086-36242990E3D6}"/>
              </c:ext>
            </c:extLst>
          </c:dPt>
          <c:dPt>
            <c:idx val="11"/>
            <c:invertIfNegative val="0"/>
            <c:bubble3D val="0"/>
            <c:spPr>
              <a:solidFill>
                <a:prstClr val="white">
                  <a:lumMod val="75000"/>
                </a:prstClr>
              </a:solidFill>
              <a:ln w="28575">
                <a:solidFill>
                  <a:prstClr val="black">
                    <a:alpha val="11000"/>
                  </a:prstClr>
                </a:solidFill>
              </a:ln>
            </c:spPr>
            <c:extLst>
              <c:ext xmlns:c16="http://schemas.microsoft.com/office/drawing/2014/chart" uri="{C3380CC4-5D6E-409C-BE32-E72D297353CC}">
                <c16:uniqueId val="{00000017-1003-492F-8086-36242990E3D6}"/>
              </c:ext>
            </c:extLst>
          </c:dPt>
          <c:dPt>
            <c:idx val="12"/>
            <c:invertIfNegative val="0"/>
            <c:bubble3D val="0"/>
            <c:spPr>
              <a:solidFill>
                <a:prstClr val="white">
                  <a:lumMod val="75000"/>
                </a:prstClr>
              </a:solidFill>
              <a:ln w="28575">
                <a:solidFill>
                  <a:prstClr val="black">
                    <a:alpha val="11000"/>
                  </a:prstClr>
                </a:solidFill>
              </a:ln>
            </c:spPr>
            <c:extLst>
              <c:ext xmlns:c16="http://schemas.microsoft.com/office/drawing/2014/chart" uri="{C3380CC4-5D6E-409C-BE32-E72D297353CC}">
                <c16:uniqueId val="{00000019-1003-492F-8086-36242990E3D6}"/>
              </c:ext>
            </c:extLst>
          </c:dPt>
          <c:dPt>
            <c:idx val="13"/>
            <c:invertIfNegative val="0"/>
            <c:bubble3D val="0"/>
            <c:spPr>
              <a:solidFill>
                <a:prstClr val="white">
                  <a:lumMod val="75000"/>
                </a:prstClr>
              </a:solidFill>
              <a:ln w="28575">
                <a:solidFill>
                  <a:prstClr val="black">
                    <a:alpha val="11000"/>
                  </a:prstClr>
                </a:solidFill>
              </a:ln>
            </c:spPr>
            <c:extLst>
              <c:ext xmlns:c16="http://schemas.microsoft.com/office/drawing/2014/chart" uri="{C3380CC4-5D6E-409C-BE32-E72D297353CC}">
                <c16:uniqueId val="{0000001B-1003-492F-8086-36242990E3D6}"/>
              </c:ext>
            </c:extLst>
          </c:dPt>
          <c:cat>
            <c:strRef>
              <c:f>'[общий (Восстановленный) (Восстановленный) (1).xlsx]K+'!$AE$96:$AE$106</c:f>
              <c:strCache>
                <c:ptCount val="11"/>
                <c:pt idx="0">
                  <c:v>Исходный B12</c:v>
                </c:pt>
                <c:pt idx="1">
                  <c:v>Фентон</c:v>
                </c:pt>
                <c:pt idx="2">
                  <c:v>0,000136</c:v>
                </c:pt>
                <c:pt idx="3">
                  <c:v>0,00027</c:v>
                </c:pt>
                <c:pt idx="4">
                  <c:v>0,0003</c:v>
                </c:pt>
                <c:pt idx="5">
                  <c:v>0,00054</c:v>
                </c:pt>
                <c:pt idx="6">
                  <c:v>0,00081</c:v>
                </c:pt>
                <c:pt idx="7">
                  <c:v>0,00105</c:v>
                </c:pt>
                <c:pt idx="8">
                  <c:v>0,0021</c:v>
                </c:pt>
                <c:pt idx="9">
                  <c:v>0,0042</c:v>
                </c:pt>
                <c:pt idx="10">
                  <c:v>0,0063</c:v>
                </c:pt>
              </c:strCache>
            </c:strRef>
          </c:cat>
          <c:val>
            <c:numRef>
              <c:f>'[общий (Восстановленный) (Восстановленный) (1).xlsx]K+'!$AG$96:$AG$106</c:f>
              <c:numCache>
                <c:formatCode>General</c:formatCode>
                <c:ptCount val="11"/>
                <c:pt idx="0">
                  <c:v>100</c:v>
                </c:pt>
                <c:pt idx="1">
                  <c:v>67</c:v>
                </c:pt>
                <c:pt idx="2" formatCode="0">
                  <c:v>71.503496503496507</c:v>
                </c:pt>
                <c:pt idx="3" formatCode="0">
                  <c:v>83.566433566433574</c:v>
                </c:pt>
                <c:pt idx="4" formatCode="0">
                  <c:v>93.181818181818201</c:v>
                </c:pt>
                <c:pt idx="5" formatCode="0">
                  <c:v>97.902097902097921</c:v>
                </c:pt>
                <c:pt idx="6" formatCode="0">
                  <c:v>86.363636363636374</c:v>
                </c:pt>
                <c:pt idx="7" formatCode="0">
                  <c:v>84.790209790209786</c:v>
                </c:pt>
                <c:pt idx="8" formatCode="0">
                  <c:v>91.384615384615401</c:v>
                </c:pt>
                <c:pt idx="9" formatCode="0">
                  <c:v>100.17482517482519</c:v>
                </c:pt>
                <c:pt idx="10" formatCode="0">
                  <c:v>87.237762237762226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1003-492F-8086-36242990E3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686528"/>
        <c:axId val="85333504"/>
      </c:barChart>
      <c:stockChart>
        <c:ser>
          <c:idx val="1"/>
          <c:order val="1"/>
          <c:spPr>
            <a:ln w="28575">
              <a:noFill/>
            </a:ln>
          </c:spPr>
          <c:marker>
            <c:symbol val="none"/>
          </c:marker>
          <c:cat>
            <c:strRef>
              <c:f>'[общий (Восстановленный) (Восстановленный) (1).xlsx]K+'!$AE$96:$AE$113</c:f>
              <c:strCache>
                <c:ptCount val="11"/>
                <c:pt idx="0">
                  <c:v>Исходный B12</c:v>
                </c:pt>
                <c:pt idx="1">
                  <c:v>Фентон</c:v>
                </c:pt>
                <c:pt idx="2">
                  <c:v>0,000136</c:v>
                </c:pt>
                <c:pt idx="3">
                  <c:v>0,00027</c:v>
                </c:pt>
                <c:pt idx="4">
                  <c:v>0,0003</c:v>
                </c:pt>
                <c:pt idx="5">
                  <c:v>0,00054</c:v>
                </c:pt>
                <c:pt idx="6">
                  <c:v>0,00081</c:v>
                </c:pt>
                <c:pt idx="7">
                  <c:v>0,00105</c:v>
                </c:pt>
                <c:pt idx="8">
                  <c:v>0,0021</c:v>
                </c:pt>
                <c:pt idx="9">
                  <c:v>0,0042</c:v>
                </c:pt>
                <c:pt idx="10">
                  <c:v>0,0063</c:v>
                </c:pt>
              </c:strCache>
            </c:strRef>
          </c:cat>
          <c:val>
            <c:numRef>
              <c:f>'[общий (Восстановленный) (Восстановленный) (1).xlsx]K+'!$AH$96:$AH$106</c:f>
              <c:numCache>
                <c:formatCode>General</c:formatCode>
                <c:ptCount val="11"/>
                <c:pt idx="0">
                  <c:v>100</c:v>
                </c:pt>
                <c:pt idx="1">
                  <c:v>60</c:v>
                </c:pt>
                <c:pt idx="2">
                  <c:v>70</c:v>
                </c:pt>
                <c:pt idx="3">
                  <c:v>87</c:v>
                </c:pt>
                <c:pt idx="4">
                  <c:v>95</c:v>
                </c:pt>
                <c:pt idx="5">
                  <c:v>99</c:v>
                </c:pt>
                <c:pt idx="6">
                  <c:v>80</c:v>
                </c:pt>
                <c:pt idx="7">
                  <c:v>83</c:v>
                </c:pt>
                <c:pt idx="8">
                  <c:v>90</c:v>
                </c:pt>
                <c:pt idx="9">
                  <c:v>97</c:v>
                </c:pt>
                <c:pt idx="10">
                  <c:v>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D-1003-492F-8086-36242990E3D6}"/>
            </c:ext>
          </c:extLst>
        </c:ser>
        <c:ser>
          <c:idx val="2"/>
          <c:order val="2"/>
          <c:spPr>
            <a:ln w="28575">
              <a:noFill/>
            </a:ln>
          </c:spPr>
          <c:marker>
            <c:symbol val="none"/>
          </c:marker>
          <c:cat>
            <c:strRef>
              <c:f>'[общий (Восстановленный) (Восстановленный) (1).xlsx]K+'!$AE$96:$AE$113</c:f>
              <c:strCache>
                <c:ptCount val="11"/>
                <c:pt idx="0">
                  <c:v>Исходный B12</c:v>
                </c:pt>
                <c:pt idx="1">
                  <c:v>Фентон</c:v>
                </c:pt>
                <c:pt idx="2">
                  <c:v>0,000136</c:v>
                </c:pt>
                <c:pt idx="3">
                  <c:v>0,00027</c:v>
                </c:pt>
                <c:pt idx="4">
                  <c:v>0,0003</c:v>
                </c:pt>
                <c:pt idx="5">
                  <c:v>0,00054</c:v>
                </c:pt>
                <c:pt idx="6">
                  <c:v>0,00081</c:v>
                </c:pt>
                <c:pt idx="7">
                  <c:v>0,00105</c:v>
                </c:pt>
                <c:pt idx="8">
                  <c:v>0,0021</c:v>
                </c:pt>
                <c:pt idx="9">
                  <c:v>0,0042</c:v>
                </c:pt>
                <c:pt idx="10">
                  <c:v>0,0063</c:v>
                </c:pt>
              </c:strCache>
            </c:strRef>
          </c:cat>
          <c:val>
            <c:numRef>
              <c:f>'[общий (Восстановленный) (Восстановленный) (1).xlsx]K+'!$AI$96:$AI$106</c:f>
              <c:numCache>
                <c:formatCode>General</c:formatCode>
                <c:ptCount val="11"/>
                <c:pt idx="0">
                  <c:v>100</c:v>
                </c:pt>
                <c:pt idx="1">
                  <c:v>60</c:v>
                </c:pt>
                <c:pt idx="2">
                  <c:v>74</c:v>
                </c:pt>
                <c:pt idx="3">
                  <c:v>80</c:v>
                </c:pt>
                <c:pt idx="4">
                  <c:v>92</c:v>
                </c:pt>
                <c:pt idx="5">
                  <c:v>96</c:v>
                </c:pt>
                <c:pt idx="6">
                  <c:v>93</c:v>
                </c:pt>
                <c:pt idx="7">
                  <c:v>88</c:v>
                </c:pt>
                <c:pt idx="8">
                  <c:v>93</c:v>
                </c:pt>
                <c:pt idx="9">
                  <c:v>101</c:v>
                </c:pt>
                <c:pt idx="10">
                  <c:v>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E-1003-492F-8086-36242990E3D6}"/>
            </c:ext>
          </c:extLst>
        </c:ser>
        <c:ser>
          <c:idx val="3"/>
          <c:order val="3"/>
          <c:spPr>
            <a:ln w="28575">
              <a:noFill/>
            </a:ln>
          </c:spPr>
          <c:marker>
            <c:symbol val="dot"/>
            <c:size val="5"/>
          </c:marker>
          <c:cat>
            <c:strRef>
              <c:f>'[общий (Восстановленный) (Восстановленный) (1).xlsx]K+'!$AE$96:$AE$113</c:f>
              <c:strCache>
                <c:ptCount val="11"/>
                <c:pt idx="0">
                  <c:v>Исходный B12</c:v>
                </c:pt>
                <c:pt idx="1">
                  <c:v>Фентон</c:v>
                </c:pt>
                <c:pt idx="2">
                  <c:v>0,000136</c:v>
                </c:pt>
                <c:pt idx="3">
                  <c:v>0,00027</c:v>
                </c:pt>
                <c:pt idx="4">
                  <c:v>0,0003</c:v>
                </c:pt>
                <c:pt idx="5">
                  <c:v>0,00054</c:v>
                </c:pt>
                <c:pt idx="6">
                  <c:v>0,00081</c:v>
                </c:pt>
                <c:pt idx="7">
                  <c:v>0,00105</c:v>
                </c:pt>
                <c:pt idx="8">
                  <c:v>0,0021</c:v>
                </c:pt>
                <c:pt idx="9">
                  <c:v>0,0042</c:v>
                </c:pt>
                <c:pt idx="10">
                  <c:v>0,0063</c:v>
                </c:pt>
              </c:strCache>
            </c:strRef>
          </c:cat>
          <c:val>
            <c:numRef>
              <c:f>'[общий (Восстановленный) (Восстановленный) (1).xlsx]K+'!$AJ$96:$AJ$106</c:f>
              <c:numCache>
                <c:formatCode>General</c:formatCode>
                <c:ptCount val="11"/>
                <c:pt idx="0">
                  <c:v>100</c:v>
                </c:pt>
                <c:pt idx="1">
                  <c:v>67</c:v>
                </c:pt>
                <c:pt idx="2" formatCode="0">
                  <c:v>71.503496503496507</c:v>
                </c:pt>
                <c:pt idx="3" formatCode="0">
                  <c:v>83.566433566433574</c:v>
                </c:pt>
                <c:pt idx="4" formatCode="0">
                  <c:v>93.181818181818201</c:v>
                </c:pt>
                <c:pt idx="5" formatCode="0">
                  <c:v>97.902097902097921</c:v>
                </c:pt>
                <c:pt idx="6" formatCode="0">
                  <c:v>86.363636363636374</c:v>
                </c:pt>
                <c:pt idx="7" formatCode="0">
                  <c:v>84.790209790209786</c:v>
                </c:pt>
                <c:pt idx="8" formatCode="0">
                  <c:v>91.384615384615401</c:v>
                </c:pt>
                <c:pt idx="9" formatCode="0">
                  <c:v>100.17482517482519</c:v>
                </c:pt>
                <c:pt idx="10" formatCode="0">
                  <c:v>87.237762237762226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F-1003-492F-8086-36242990E3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85337216"/>
        <c:axId val="85335424"/>
      </c:stockChart>
      <c:catAx>
        <c:axId val="876865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0">
                    <a:latin typeface="Times New Roman" pitchFamily="18" charset="0"/>
                    <a:cs typeface="Times New Roman" pitchFamily="18" charset="0"/>
                  </a:rPr>
                  <a:t>Концентарция добавленного </a:t>
                </a:r>
                <a:r>
                  <a:rPr lang="en-US" sz="900" b="0">
                    <a:latin typeface="Times New Roman" pitchFamily="18" charset="0"/>
                    <a:cs typeface="Times New Roman" pitchFamily="18" charset="0"/>
                  </a:rPr>
                  <a:t>KI</a:t>
                </a:r>
                <a:r>
                  <a:rPr lang="ru-RU" sz="900" b="0">
                    <a:latin typeface="Times New Roman" pitchFamily="18" charset="0"/>
                    <a:cs typeface="Times New Roman" pitchFamily="18" charset="0"/>
                  </a:rPr>
                  <a:t>,</a:t>
                </a:r>
                <a:r>
                  <a:rPr lang="ru-RU" sz="900" b="0" baseline="0">
                    <a:latin typeface="Times New Roman" pitchFamily="18" charset="0"/>
                    <a:cs typeface="Times New Roman" pitchFamily="18" charset="0"/>
                  </a:rPr>
                  <a:t> моль/л</a:t>
                </a:r>
                <a:endParaRPr lang="ru-RU" sz="9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14119967246434031"/>
              <c:y val="0.88631182131645325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5333504"/>
        <c:crosses val="autoZero"/>
        <c:auto val="1"/>
        <c:lblAlgn val="ctr"/>
        <c:lblOffset val="100"/>
        <c:noMultiLvlLbl val="0"/>
      </c:catAx>
      <c:valAx>
        <c:axId val="85333504"/>
        <c:scaling>
          <c:orientation val="minMax"/>
          <c:max val="100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0">
                    <a:latin typeface="Times New Roman" pitchFamily="18" charset="0"/>
                    <a:cs typeface="Times New Roman" pitchFamily="18" charset="0"/>
                  </a:rPr>
                  <a:t>% восстановления</a:t>
                </a:r>
              </a:p>
            </c:rich>
          </c:tx>
          <c:layout>
            <c:manualLayout>
              <c:xMode val="edge"/>
              <c:yMode val="edge"/>
              <c:x val="4.139970517383957E-2"/>
              <c:y val="3.5285514683798848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7686528"/>
        <c:crosses val="autoZero"/>
        <c:crossBetween val="between"/>
        <c:majorUnit val="20"/>
      </c:valAx>
      <c:valAx>
        <c:axId val="85335424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one"/>
        <c:crossAx val="85337216"/>
        <c:crosses val="max"/>
        <c:crossBetween val="between"/>
      </c:valAx>
      <c:catAx>
        <c:axId val="853372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85335424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91</cp:revision>
  <dcterms:created xsi:type="dcterms:W3CDTF">2023-01-15T17:23:00Z</dcterms:created>
  <dcterms:modified xsi:type="dcterms:W3CDTF">2023-02-01T19:52:00Z</dcterms:modified>
</cp:coreProperties>
</file>