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41" w:rsidRDefault="00ED25BD" w:rsidP="00ED2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Определение </w:t>
      </w:r>
      <w:proofErr w:type="spellStart"/>
      <w:r>
        <w:rPr>
          <w:b/>
          <w:color w:val="000000"/>
        </w:rPr>
        <w:t>мелиттина</w:t>
      </w:r>
      <w:proofErr w:type="spellEnd"/>
      <w:r>
        <w:rPr>
          <w:b/>
          <w:color w:val="000000"/>
        </w:rPr>
        <w:t xml:space="preserve"> в мягких лекарственных формах методом жидкостной хромато-масс-спектрометрии</w:t>
      </w:r>
      <w:r w:rsidR="00921D45">
        <w:rPr>
          <w:b/>
          <w:color w:val="000000"/>
        </w:rPr>
        <w:t xml:space="preserve"> </w:t>
      </w:r>
    </w:p>
    <w:p w:rsidR="00130241" w:rsidRDefault="00ED2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Опруненко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Вокуев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Ф</w:t>
      </w:r>
      <w:r w:rsidR="00EB1F49">
        <w:rPr>
          <w:b/>
          <w:i/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D25BD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Default="00391C38" w:rsidP="00ED2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ED25BD" w:rsidRDefault="00EB1F49" w:rsidP="00C83C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ED25BD" w:rsidRPr="00ED25BD">
        <w:rPr>
          <w:i/>
          <w:color w:val="000000"/>
          <w:lang w:val="en-US"/>
        </w:rPr>
        <w:t>oprunenko</w:t>
      </w:r>
      <w:proofErr w:type="spellEnd"/>
      <w:r w:rsidR="00ED25BD" w:rsidRPr="00ED25BD">
        <w:rPr>
          <w:i/>
          <w:color w:val="000000"/>
        </w:rPr>
        <w:t>_</w:t>
      </w:r>
      <w:proofErr w:type="spellStart"/>
      <w:r w:rsidR="00ED25BD" w:rsidRPr="00ED25BD">
        <w:rPr>
          <w:i/>
          <w:color w:val="000000"/>
          <w:lang w:val="en-US"/>
        </w:rPr>
        <w:t>anastasiya</w:t>
      </w:r>
      <w:proofErr w:type="spellEnd"/>
      <w:r w:rsidRPr="00ED25BD">
        <w:rPr>
          <w:i/>
          <w:color w:val="000000"/>
        </w:rPr>
        <w:t>@</w:t>
      </w:r>
      <w:r w:rsidR="00ED25BD" w:rsidRPr="00ED25BD">
        <w:rPr>
          <w:i/>
          <w:color w:val="000000"/>
          <w:lang w:val="en-US"/>
        </w:rPr>
        <w:t>mail</w:t>
      </w:r>
      <w:r w:rsidRPr="00ED25BD">
        <w:rPr>
          <w:i/>
          <w:color w:val="000000"/>
        </w:rPr>
        <w:t>.</w:t>
      </w:r>
      <w:proofErr w:type="spellStart"/>
      <w:r w:rsidRPr="00ED25BD">
        <w:rPr>
          <w:i/>
          <w:color w:val="000000"/>
        </w:rPr>
        <w:t>ru</w:t>
      </w:r>
      <w:proofErr w:type="spellEnd"/>
      <w:r>
        <w:rPr>
          <w:i/>
          <w:color w:val="000000"/>
        </w:rPr>
        <w:t xml:space="preserve"> </w:t>
      </w:r>
    </w:p>
    <w:p w:rsidR="00232E2B" w:rsidRDefault="00ED25BD" w:rsidP="00ED2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 древних времен и до настоящего времени яды животных</w:t>
      </w:r>
      <w:r w:rsidRPr="00160ED5">
        <w:t xml:space="preserve">, </w:t>
      </w:r>
      <w:r>
        <w:t>благодаря своим цитотоксич</w:t>
      </w:r>
      <w:bookmarkStart w:id="0" w:name="_GoBack"/>
      <w:bookmarkEnd w:id="0"/>
      <w:r>
        <w:t>еским действиям широко применяются в лечении заболеваний и в фармацевтической промышленност</w:t>
      </w:r>
      <w:r w:rsidR="001A3F1D">
        <w:t>и</w:t>
      </w:r>
      <w:r w:rsidRPr="00ED25BD">
        <w:t xml:space="preserve">. </w:t>
      </w:r>
      <w:r w:rsidR="00232E2B">
        <w:t>Пчелиный яд все чаще использу</w:t>
      </w:r>
      <w:r w:rsidR="002A39E7">
        <w:t>е</w:t>
      </w:r>
      <w:r w:rsidR="00232E2B">
        <w:t>тся в научных исследованиях и составляет основу многих препаратов, применяемых в медицине.</w:t>
      </w:r>
      <w:bookmarkStart w:id="1" w:name="_Hlk122718695"/>
    </w:p>
    <w:p w:rsidR="00232E2B" w:rsidRDefault="00232E2B" w:rsidP="00ED2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6B0B94">
        <w:t>Мелиттин</w:t>
      </w:r>
      <w:proofErr w:type="spellEnd"/>
      <w:r w:rsidRPr="006B0B94">
        <w:t xml:space="preserve"> </w:t>
      </w:r>
      <w:r w:rsidR="00EE453E">
        <w:t>—</w:t>
      </w:r>
      <w:r w:rsidRPr="006B0B94">
        <w:t xml:space="preserve"> основн</w:t>
      </w:r>
      <w:r w:rsidR="00EE453E">
        <w:t>ой</w:t>
      </w:r>
      <w:r w:rsidRPr="006B0B94">
        <w:t xml:space="preserve"> пептид</w:t>
      </w:r>
      <w:r>
        <w:t>-</w:t>
      </w:r>
      <w:r w:rsidRPr="006B0B94">
        <w:t>токсин</w:t>
      </w:r>
      <w:r>
        <w:t xml:space="preserve"> и действующ</w:t>
      </w:r>
      <w:r w:rsidR="00EE453E">
        <w:t>ее</w:t>
      </w:r>
      <w:r>
        <w:t xml:space="preserve"> вещество</w:t>
      </w:r>
      <w:r w:rsidRPr="006B0B94">
        <w:t xml:space="preserve"> в пчелином яде, обладающи</w:t>
      </w:r>
      <w:r w:rsidR="00EE453E">
        <w:t>й</w:t>
      </w:r>
      <w:r w:rsidRPr="006B0B94">
        <w:t xml:space="preserve"> разнообразными биологическими эффектами</w:t>
      </w:r>
      <w:r w:rsidRPr="000225CA">
        <w:t>. Он составляет свыше 50% сухого вещества яда и образован 26 остатками 12-ти аминокислот</w:t>
      </w:r>
      <w:bookmarkEnd w:id="1"/>
      <w:r w:rsidRPr="000225CA">
        <w:t xml:space="preserve">. </w:t>
      </w:r>
      <w:proofErr w:type="spellStart"/>
      <w:r w:rsidRPr="000225CA">
        <w:t>Мелиттин</w:t>
      </w:r>
      <w:proofErr w:type="spellEnd"/>
      <w:r>
        <w:t xml:space="preserve"> вызывает особый интерес среди пептидов пчелиного яда, поскольку</w:t>
      </w:r>
      <w:r w:rsidRPr="000225CA">
        <w:t xml:space="preserve"> обладает широким антибактериальным, </w:t>
      </w:r>
      <w:proofErr w:type="spellStart"/>
      <w:r w:rsidRPr="000225CA">
        <w:t>противоспалительным</w:t>
      </w:r>
      <w:proofErr w:type="spellEnd"/>
      <w:r w:rsidRPr="000225CA">
        <w:t>, проти</w:t>
      </w:r>
      <w:r>
        <w:t>вовирусным и противоопухолевым</w:t>
      </w:r>
      <w:r w:rsidRPr="000225CA">
        <w:t xml:space="preserve"> спектром действия</w:t>
      </w:r>
      <w:r>
        <w:t>.</w:t>
      </w:r>
      <w:r w:rsidRPr="00232E2B">
        <w:t xml:space="preserve"> </w:t>
      </w:r>
    </w:p>
    <w:p w:rsidR="00232E2B" w:rsidRDefault="00232E2B" w:rsidP="00232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связи с </w:t>
      </w:r>
      <w:r w:rsidR="00EE453E">
        <w:t>активным</w:t>
      </w:r>
      <w:r>
        <w:t xml:space="preserve"> применением лекарственных препаратов на основе пчелиного яда в медицине возникает необходимость разработки надежных методов количественного определения основных компонентов пчелиного яда, таких как </w:t>
      </w:r>
      <w:proofErr w:type="spellStart"/>
      <w:r>
        <w:t>мелиттин</w:t>
      </w:r>
      <w:proofErr w:type="spellEnd"/>
      <w:r>
        <w:t xml:space="preserve">, для </w:t>
      </w:r>
      <w:r w:rsidR="00EE453E">
        <w:t>облегчения</w:t>
      </w:r>
      <w:r>
        <w:t xml:space="preserve"> </w:t>
      </w:r>
      <w:r w:rsidR="00EE453E">
        <w:t>оценки</w:t>
      </w:r>
      <w:r>
        <w:t xml:space="preserve"> качеств</w:t>
      </w:r>
      <w:r w:rsidR="00EE453E">
        <w:t>а</w:t>
      </w:r>
      <w:r>
        <w:t xml:space="preserve"> состава препаратов</w:t>
      </w:r>
      <w:r w:rsidR="00EE453E">
        <w:t xml:space="preserve"> и выявления фальсифицированных препаратов</w:t>
      </w:r>
      <w:r>
        <w:t>. ВЭЖХ в сочетании с тандемной масс-спектрометрией в настоящее время является самой мощной комбинацией для определения пептидов в сложных матрицах, таких как мази.</w:t>
      </w:r>
    </w:p>
    <w:p w:rsidR="00232E2B" w:rsidRDefault="00232E2B" w:rsidP="00232E2B">
      <w:pPr>
        <w:ind w:firstLine="397"/>
        <w:jc w:val="both"/>
        <w:rPr>
          <w:bCs/>
          <w:color w:val="111111"/>
        </w:rPr>
      </w:pPr>
      <w:r w:rsidRPr="00FA0DBC">
        <w:t>Цель</w:t>
      </w:r>
      <w:r w:rsidR="008C70EA">
        <w:t>ю</w:t>
      </w:r>
      <w:r w:rsidRPr="00FA0DBC">
        <w:t xml:space="preserve"> </w:t>
      </w:r>
      <w:r>
        <w:t>настоящей работы</w:t>
      </w:r>
      <w:r w:rsidRPr="00FA0DBC">
        <w:t xml:space="preserve"> </w:t>
      </w:r>
      <w:r w:rsidR="008C70EA">
        <w:t>является</w:t>
      </w:r>
      <w:r w:rsidRPr="00FA0DBC">
        <w:t xml:space="preserve"> </w:t>
      </w:r>
      <w:r>
        <w:t>разработк</w:t>
      </w:r>
      <w:r w:rsidR="008C70EA">
        <w:t>а</w:t>
      </w:r>
      <w:r>
        <w:t xml:space="preserve"> методики </w:t>
      </w:r>
      <w:r w:rsidRPr="00FA0DBC">
        <w:t>определ</w:t>
      </w:r>
      <w:r>
        <w:t>ения</w:t>
      </w:r>
      <w:r w:rsidRPr="00FA0DBC">
        <w:t xml:space="preserve"> </w:t>
      </w:r>
      <w:proofErr w:type="spellStart"/>
      <w:r w:rsidRPr="00FA0DBC">
        <w:t>мелиттина</w:t>
      </w:r>
      <w:proofErr w:type="spellEnd"/>
      <w:r w:rsidRPr="00FA0DBC">
        <w:t xml:space="preserve"> в </w:t>
      </w:r>
      <w:r>
        <w:t>фармацевтических пр</w:t>
      </w:r>
      <w:r w:rsidR="008C70EA">
        <w:t>епаратах</w:t>
      </w:r>
      <w:r>
        <w:t xml:space="preserve"> на основе пчелиного яда, </w:t>
      </w:r>
      <w:r w:rsidRPr="00FA0DBC">
        <w:rPr>
          <w:bCs/>
          <w:color w:val="111111"/>
        </w:rPr>
        <w:t>при помощи высокоэффективной жидкостной хроматографии с тандемн</w:t>
      </w:r>
      <w:r w:rsidR="000F133B">
        <w:rPr>
          <w:bCs/>
          <w:color w:val="111111"/>
        </w:rPr>
        <w:t>ой</w:t>
      </w:r>
      <w:r w:rsidRPr="00FA0DBC">
        <w:rPr>
          <w:bCs/>
          <w:color w:val="111111"/>
        </w:rPr>
        <w:t xml:space="preserve"> масс-спектрометри</w:t>
      </w:r>
      <w:r>
        <w:rPr>
          <w:bCs/>
          <w:color w:val="111111"/>
        </w:rPr>
        <w:t>ей (ВЭЖХ</w:t>
      </w:r>
      <w:r w:rsidRPr="0033796F">
        <w:rPr>
          <w:bCs/>
          <w:color w:val="111111"/>
        </w:rPr>
        <w:t>-</w:t>
      </w:r>
      <w:r>
        <w:rPr>
          <w:bCs/>
          <w:color w:val="111111"/>
        </w:rPr>
        <w:t>МС/МС).</w:t>
      </w:r>
      <w:bookmarkStart w:id="2" w:name="_Hlk114408553"/>
    </w:p>
    <w:p w:rsidR="008C70EA" w:rsidRDefault="00EE453E" w:rsidP="007B1835">
      <w:pPr>
        <w:ind w:firstLine="397"/>
        <w:jc w:val="both"/>
        <w:rPr>
          <w:szCs w:val="22"/>
        </w:rPr>
      </w:pPr>
      <w:r>
        <w:rPr>
          <w:bCs/>
          <w:color w:val="111111"/>
        </w:rPr>
        <w:t xml:space="preserve">Данная работа проводилась с использованием </w:t>
      </w:r>
      <w:r>
        <w:t>ж</w:t>
      </w:r>
      <w:r w:rsidRPr="003C69AF">
        <w:t>идкостно</w:t>
      </w:r>
      <w:r>
        <w:t>го</w:t>
      </w:r>
      <w:r w:rsidRPr="003C69AF">
        <w:t xml:space="preserve"> хромато-масс-спектрометр</w:t>
      </w:r>
      <w:r>
        <w:t>а</w:t>
      </w:r>
      <w:r w:rsidRPr="003C69AF">
        <w:t xml:space="preserve"> </w:t>
      </w:r>
      <w:r w:rsidR="000F133B">
        <w:t xml:space="preserve">высокого разрешения </w:t>
      </w:r>
      <w:r w:rsidRPr="003C69AF">
        <w:rPr>
          <w:lang w:val="en-US"/>
        </w:rPr>
        <w:t>Orbitrap</w:t>
      </w:r>
      <w:r w:rsidRPr="003C69AF">
        <w:t xml:space="preserve"> </w:t>
      </w:r>
      <w:proofErr w:type="spellStart"/>
      <w:r w:rsidRPr="003C69AF">
        <w:rPr>
          <w:lang w:val="en-US"/>
        </w:rPr>
        <w:t>Exploris</w:t>
      </w:r>
      <w:proofErr w:type="spellEnd"/>
      <w:r w:rsidRPr="003C69AF">
        <w:t xml:space="preserve"> 120</w:t>
      </w:r>
      <w:r w:rsidR="00B05F6B">
        <w:t xml:space="preserve"> (</w:t>
      </w:r>
      <w:r w:rsidR="00B05F6B">
        <w:rPr>
          <w:lang w:val="en-US"/>
        </w:rPr>
        <w:t>Thermo</w:t>
      </w:r>
      <w:r w:rsidR="00B05F6B" w:rsidRPr="00B05F6B">
        <w:t>)</w:t>
      </w:r>
      <w:r w:rsidRPr="003C69AF">
        <w:t>, включающ</w:t>
      </w:r>
      <w:r w:rsidR="007B1835">
        <w:t>его</w:t>
      </w:r>
      <w:r w:rsidR="000F133B">
        <w:t xml:space="preserve"> орбита</w:t>
      </w:r>
      <w:r w:rsidRPr="003C69AF">
        <w:t>льную ионную ловушку.</w:t>
      </w:r>
      <w:r w:rsidR="007B1835">
        <w:t xml:space="preserve"> </w:t>
      </w:r>
      <w:proofErr w:type="spellStart"/>
      <w:r w:rsidR="007B1835" w:rsidRPr="00527457">
        <w:rPr>
          <w:szCs w:val="22"/>
        </w:rPr>
        <w:t>Хроматографическое</w:t>
      </w:r>
      <w:proofErr w:type="spellEnd"/>
      <w:r w:rsidR="007B1835" w:rsidRPr="00527457">
        <w:rPr>
          <w:szCs w:val="22"/>
        </w:rPr>
        <w:t xml:space="preserve"> разделение проводили на колонке </w:t>
      </w:r>
      <w:proofErr w:type="spellStart"/>
      <w:r w:rsidR="007B1835" w:rsidRPr="00527457">
        <w:rPr>
          <w:szCs w:val="22"/>
        </w:rPr>
        <w:t>Acclaim</w:t>
      </w:r>
      <w:proofErr w:type="spellEnd"/>
      <w:r w:rsidR="007B1835" w:rsidRPr="00527457">
        <w:rPr>
          <w:szCs w:val="22"/>
        </w:rPr>
        <w:t xml:space="preserve"> RS LC HPLC (150 × 2,1 мм, диаметр зерна сорбента 2,2 мкм)</w:t>
      </w:r>
      <w:r w:rsidR="007B1835">
        <w:rPr>
          <w:szCs w:val="22"/>
        </w:rPr>
        <w:t>.</w:t>
      </w:r>
      <w:r w:rsidR="007B1835">
        <w:rPr>
          <w:bCs/>
          <w:color w:val="111111"/>
        </w:rPr>
        <w:t xml:space="preserve"> </w:t>
      </w:r>
      <w:r w:rsidR="005E0E1F">
        <w:rPr>
          <w:color w:val="111111"/>
        </w:rPr>
        <w:t>Подготовка реальных проб мази «</w:t>
      </w:r>
      <w:proofErr w:type="spellStart"/>
      <w:r w:rsidR="005E0E1F">
        <w:rPr>
          <w:color w:val="111111"/>
        </w:rPr>
        <w:t>Апизартрон</w:t>
      </w:r>
      <w:proofErr w:type="spellEnd"/>
      <w:r w:rsidR="005E0E1F">
        <w:rPr>
          <w:color w:val="111111"/>
        </w:rPr>
        <w:t xml:space="preserve">» заключалась в экстракции </w:t>
      </w:r>
      <w:proofErr w:type="spellStart"/>
      <w:r w:rsidR="005E0E1F">
        <w:rPr>
          <w:color w:val="111111"/>
        </w:rPr>
        <w:t>мелиттина</w:t>
      </w:r>
      <w:proofErr w:type="spellEnd"/>
      <w:r w:rsidR="005E0E1F">
        <w:rPr>
          <w:color w:val="111111"/>
        </w:rPr>
        <w:t xml:space="preserve"> метанолом и дальнейшей твердофазной экстракци</w:t>
      </w:r>
      <w:r w:rsidR="000F133B">
        <w:rPr>
          <w:color w:val="111111"/>
        </w:rPr>
        <w:t>и</w:t>
      </w:r>
      <w:r w:rsidR="005E0E1F">
        <w:rPr>
          <w:color w:val="111111"/>
        </w:rPr>
        <w:t xml:space="preserve"> (ТФЭ) на картриджах </w:t>
      </w:r>
      <w:proofErr w:type="spellStart"/>
      <w:r w:rsidR="005E0E1F" w:rsidRPr="00D83FAB">
        <w:rPr>
          <w:szCs w:val="22"/>
          <w:lang w:val="en-US"/>
        </w:rPr>
        <w:t>Chromabond</w:t>
      </w:r>
      <w:proofErr w:type="spellEnd"/>
      <w:r w:rsidR="005E0E1F" w:rsidRPr="00D83FAB">
        <w:rPr>
          <w:szCs w:val="22"/>
        </w:rPr>
        <w:t xml:space="preserve"> </w:t>
      </w:r>
      <w:r w:rsidR="005E0E1F" w:rsidRPr="00D83FAB">
        <w:rPr>
          <w:szCs w:val="22"/>
          <w:lang w:val="en-US"/>
        </w:rPr>
        <w:t>C</w:t>
      </w:r>
      <w:r w:rsidR="005E0E1F" w:rsidRPr="00D83FAB">
        <w:rPr>
          <w:szCs w:val="22"/>
          <w:vertAlign w:val="subscript"/>
        </w:rPr>
        <w:t xml:space="preserve">18 </w:t>
      </w:r>
      <w:r w:rsidR="005E0E1F" w:rsidRPr="00D83FAB">
        <w:rPr>
          <w:szCs w:val="22"/>
        </w:rPr>
        <w:t>1 мл/100 мг.</w:t>
      </w:r>
      <w:r w:rsidR="005E0E1F">
        <w:rPr>
          <w:color w:val="111111"/>
        </w:rPr>
        <w:t xml:space="preserve"> </w:t>
      </w:r>
      <w:r w:rsidR="005E0E1F" w:rsidRPr="00D83FAB">
        <w:rPr>
          <w:szCs w:val="22"/>
        </w:rPr>
        <w:t xml:space="preserve">Полученный испытуемый раствор переносили в </w:t>
      </w:r>
      <w:proofErr w:type="spellStart"/>
      <w:r w:rsidR="005E0E1F" w:rsidRPr="00D83FAB">
        <w:rPr>
          <w:szCs w:val="22"/>
        </w:rPr>
        <w:t>хроматографическую</w:t>
      </w:r>
      <w:proofErr w:type="spellEnd"/>
      <w:r w:rsidR="005E0E1F" w:rsidRPr="00D83FAB">
        <w:rPr>
          <w:szCs w:val="22"/>
        </w:rPr>
        <w:t xml:space="preserve"> </w:t>
      </w:r>
      <w:proofErr w:type="spellStart"/>
      <w:r w:rsidR="005E0E1F" w:rsidRPr="00D83FAB">
        <w:rPr>
          <w:szCs w:val="22"/>
        </w:rPr>
        <w:t>виалу</w:t>
      </w:r>
      <w:proofErr w:type="spellEnd"/>
      <w:r w:rsidR="005E0E1F" w:rsidRPr="00D83FAB">
        <w:rPr>
          <w:szCs w:val="22"/>
        </w:rPr>
        <w:t xml:space="preserve"> и отправляли на ВЭЖХ</w:t>
      </w:r>
      <w:r w:rsidR="005E0E1F">
        <w:rPr>
          <w:szCs w:val="22"/>
        </w:rPr>
        <w:t>-МС</w:t>
      </w:r>
      <w:r w:rsidR="005E0E1F" w:rsidRPr="00D83FAB">
        <w:rPr>
          <w:szCs w:val="22"/>
        </w:rPr>
        <w:t xml:space="preserve"> анализ.</w:t>
      </w:r>
    </w:p>
    <w:p w:rsidR="007B1835" w:rsidRPr="007B1835" w:rsidRDefault="007B1835" w:rsidP="007B1835">
      <w:pPr>
        <w:ind w:firstLine="397"/>
        <w:jc w:val="both"/>
        <w:rPr>
          <w:bCs/>
          <w:color w:val="111111"/>
        </w:rPr>
      </w:pPr>
      <w:r>
        <w:t xml:space="preserve">На первом этапе экспериментального исследования определяли основные направления ионизации и фрагментации молекулы </w:t>
      </w:r>
      <w:proofErr w:type="spellStart"/>
      <w:r>
        <w:t>мелиттина</w:t>
      </w:r>
      <w:proofErr w:type="spellEnd"/>
      <w:r>
        <w:t xml:space="preserve"> и устанавливали структуру характеристических ионов, путем анализа стандартного образца </w:t>
      </w:r>
      <w:proofErr w:type="spellStart"/>
      <w:r>
        <w:t>мелиттина</w:t>
      </w:r>
      <w:proofErr w:type="spellEnd"/>
      <w:r>
        <w:t xml:space="preserve"> с концентрацией 55 мкг/мл. Сначала были получены масс-спектры первого порядка (МС</w:t>
      </w:r>
      <w:r>
        <w:rPr>
          <w:vertAlign w:val="superscript"/>
        </w:rPr>
        <w:t>1</w:t>
      </w:r>
      <w:r>
        <w:t>) по полному ионному току в режиме сканирования в широком диапазоне масс</w:t>
      </w:r>
      <w:r>
        <w:rPr>
          <w:color w:val="000000"/>
          <w:szCs w:val="20"/>
          <w:shd w:val="clear" w:color="auto" w:fill="FFFFFF"/>
        </w:rPr>
        <w:t xml:space="preserve">. </w:t>
      </w:r>
      <w:r>
        <w:t>Далее получали спектры фрагментных ионов (МС</w:t>
      </w:r>
      <w:r>
        <w:rPr>
          <w:vertAlign w:val="superscript"/>
        </w:rPr>
        <w:t>2</w:t>
      </w:r>
      <w:r>
        <w:t xml:space="preserve">). В ходе работы были определены 13 фрагментных ионов молекулы </w:t>
      </w:r>
      <w:proofErr w:type="spellStart"/>
      <w:r>
        <w:t>мелиттина</w:t>
      </w:r>
      <w:proofErr w:type="spellEnd"/>
      <w:r>
        <w:t xml:space="preserve">, установлена их структура и точная масса благодаря точности измерения массы не более 3 </w:t>
      </w:r>
      <w:r>
        <w:rPr>
          <w:lang w:val="en-US"/>
        </w:rPr>
        <w:t>ppm</w:t>
      </w:r>
      <w:r>
        <w:t xml:space="preserve">. Наличие этих ионов в спектрах реальных образцов мази может однозначно говорить о присутствии в составе препарата </w:t>
      </w:r>
      <w:proofErr w:type="spellStart"/>
      <w:r>
        <w:t>мелиттина</w:t>
      </w:r>
      <w:proofErr w:type="spellEnd"/>
      <w:r>
        <w:t>.</w:t>
      </w:r>
    </w:p>
    <w:bookmarkEnd w:id="2"/>
    <w:p w:rsidR="00C83C43" w:rsidRDefault="00C83C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F133B"/>
    <w:rsid w:val="00101A1C"/>
    <w:rsid w:val="00106375"/>
    <w:rsid w:val="00116478"/>
    <w:rsid w:val="00130241"/>
    <w:rsid w:val="001A3F1D"/>
    <w:rsid w:val="001E61C2"/>
    <w:rsid w:val="001F0493"/>
    <w:rsid w:val="002264EE"/>
    <w:rsid w:val="00232E2B"/>
    <w:rsid w:val="0023307C"/>
    <w:rsid w:val="002A39E7"/>
    <w:rsid w:val="0031361E"/>
    <w:rsid w:val="00391C38"/>
    <w:rsid w:val="003B76D6"/>
    <w:rsid w:val="004A26A3"/>
    <w:rsid w:val="004F0EDF"/>
    <w:rsid w:val="00522BF1"/>
    <w:rsid w:val="00590166"/>
    <w:rsid w:val="005E0E1F"/>
    <w:rsid w:val="006F7A19"/>
    <w:rsid w:val="00775389"/>
    <w:rsid w:val="00797838"/>
    <w:rsid w:val="007A671E"/>
    <w:rsid w:val="007B1835"/>
    <w:rsid w:val="007C36D8"/>
    <w:rsid w:val="007F2744"/>
    <w:rsid w:val="008931BE"/>
    <w:rsid w:val="008C70EA"/>
    <w:rsid w:val="00921D45"/>
    <w:rsid w:val="009A66DB"/>
    <w:rsid w:val="009B2F80"/>
    <w:rsid w:val="009B3300"/>
    <w:rsid w:val="009F3380"/>
    <w:rsid w:val="00A02163"/>
    <w:rsid w:val="00A314FE"/>
    <w:rsid w:val="00B05F6B"/>
    <w:rsid w:val="00BF36F8"/>
    <w:rsid w:val="00BF4622"/>
    <w:rsid w:val="00C53F34"/>
    <w:rsid w:val="00C83C43"/>
    <w:rsid w:val="00CD00B1"/>
    <w:rsid w:val="00D22306"/>
    <w:rsid w:val="00D41911"/>
    <w:rsid w:val="00D42542"/>
    <w:rsid w:val="00D8121C"/>
    <w:rsid w:val="00E22189"/>
    <w:rsid w:val="00E74069"/>
    <w:rsid w:val="00EB1F49"/>
    <w:rsid w:val="00ED25BD"/>
    <w:rsid w:val="00EE453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AA236-122E-4271-ACE6-D754012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5E0E1F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E9D645-0AC1-4996-A58E-0091AE97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</cp:revision>
  <dcterms:created xsi:type="dcterms:W3CDTF">2023-02-16T08:16:00Z</dcterms:created>
  <dcterms:modified xsi:type="dcterms:W3CDTF">2023-02-16T08:16:00Z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