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К вопросу о роли математики в романах «Петербург» А. Белого и «Мы» Е. Замятина</w:t>
      </w:r>
    </w:p>
    <w:p>
      <w:pPr>
        <w:ind w:firstLine="480" w:firstLineChars="200"/>
        <w:jc w:val="center"/>
        <w:rPr>
          <w:rFonts w:ascii="Times New Roman" w:hAnsi="Times New Roman" w:cs="Times New Roman"/>
          <w:b/>
          <w:bCs/>
          <w:color w:val="000000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lang w:val="ru-RU"/>
        </w:rPr>
        <w:t>Чжан Линьлинь</w:t>
      </w:r>
    </w:p>
    <w:p>
      <w:pPr>
        <w:rPr>
          <w:rFonts w:ascii="Times New Roman" w:hAnsi="Times New Roman" w:cs="Times New Roman"/>
          <w:i/>
          <w:iCs/>
          <w:color w:val="000000"/>
          <w:lang w:val="ru-RU"/>
        </w:rPr>
      </w:pPr>
      <w:r>
        <w:rPr>
          <w:rFonts w:ascii="Times New Roman" w:hAnsi="Times New Roman" w:cs="Times New Roman"/>
          <w:i/>
          <w:iCs/>
          <w:color w:val="000000"/>
          <w:lang w:val="ru-RU"/>
        </w:rPr>
        <w:t>Аспирант Московского государственного университета имени М.В. Ломоносова,</w:t>
      </w:r>
    </w:p>
    <w:p>
      <w:pPr>
        <w:jc w:val="center"/>
        <w:rPr>
          <w:rFonts w:ascii="Times New Roman" w:hAnsi="Times New Roman" w:cs="Times New Roman"/>
          <w:i/>
          <w:iCs/>
          <w:color w:val="000000"/>
          <w:lang w:val="ru-RU"/>
        </w:rPr>
      </w:pPr>
      <w:r>
        <w:rPr>
          <w:rFonts w:ascii="Times New Roman" w:hAnsi="Times New Roman" w:cs="Times New Roman"/>
          <w:i/>
          <w:iCs/>
          <w:color w:val="000000"/>
          <w:lang w:val="ru-RU"/>
        </w:rPr>
        <w:t>3 курс, филологический факультет, Москва, Россия</w:t>
      </w:r>
    </w:p>
    <w:p>
      <w:pPr>
        <w:ind w:firstLine="480" w:firstLineChars="200"/>
        <w:jc w:val="center"/>
        <w:rPr>
          <w:rFonts w:ascii="Times New Roman" w:hAnsi="Times New Roman" w:cs="Times New Roman"/>
          <w:i/>
          <w:iCs/>
          <w:color w:val="000000"/>
          <w:lang w:val="ru-RU"/>
        </w:rPr>
      </w:pPr>
    </w:p>
    <w:p>
      <w:pPr>
        <w:ind w:firstLine="480" w:firstLineChars="200"/>
        <w:jc w:val="both"/>
        <w:rPr>
          <w:rFonts w:ascii="Times New Roman" w:hAnsi="Times New Roman" w:cs="Times New Roman" w:eastAsiaTheme="minorEastAsia"/>
          <w:color w:val="000000" w:themeColor="text1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 В докладе предпринимается попытка показать близость художественных установок создателей романов «Петербург» и «Мы» − </w:t>
      </w: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>прежде всего в сфере изучения</w:t>
      </w:r>
      <w:r>
        <w:rPr>
          <w:rFonts w:hint="eastAsia" w:ascii="Times New Roman" w:hAnsi="Times New Roman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математических основ их мышления, а также показать, как математические алгоритмы воплощаются в структуре</w:t>
      </w:r>
      <w:r>
        <w:rPr>
          <w:rFonts w:hint="eastAsia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двух произведений.</w:t>
      </w:r>
    </w:p>
    <w:p>
      <w:pPr>
        <w:ind w:firstLine="480" w:firstLineChars="200"/>
        <w:jc w:val="both"/>
        <w:rPr>
          <w:rFonts w:ascii="Times New Roman" w:hAnsi="Times New Roman" w:cs="Times New Roman" w:eastAsiaTheme="minorEastAsia"/>
          <w:color w:val="000000" w:themeColor="text1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Оба пис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ателя имеют математическое образование: А. Белый изучал математику и физику в Московском университете, Е. Замятин учился в Санкт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noBreakHyphen/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Петербургском политехническом институте и был математиком и корабле</w:t>
      </w:r>
      <w:r>
        <w:rPr>
          <w:rFonts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c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троителем. Оба были</w:t>
      </w:r>
      <w:r>
        <w:rPr>
          <w:rFonts w:hint="eastAsia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знакомы с теорией </w:t>
      </w:r>
      <w:r>
        <w:rPr>
          <w:rFonts w:ascii="Times New Roman" w:hAnsi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пифагорейцев</w:t>
      </w:r>
      <w:r>
        <w:rPr>
          <w:rFonts w:hint="eastAsia" w:ascii="Times New Roman" w:hAnsi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и видели в математике основу познания Вселенной и человека. По воспоминаниям Замятина, Белый как-то говорил ему о «кризисе культуры... о теории “параллельных веков” и “спирального движения” человеческой истории» [</w:t>
      </w: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>Замятин 1988: 181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]. В. Шкловский полагал, что «работы над образами у Замятина по характеру человека ближе всего к эпохе образа у Андрея Белого» [</w:t>
      </w: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>Шкловский 1990: 245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].</w:t>
      </w:r>
    </w:p>
    <w:p>
      <w:pPr>
        <w:ind w:firstLine="480" w:firstLineChars="200"/>
        <w:jc w:val="both"/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В</w:t>
      </w:r>
      <w:r>
        <w:rPr>
          <w:rFonts w:hint="eastAsia"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романах «Петербург» и «Мы» математика включает в себя алгебру и геометрию, которые не только формируют образ города, но и переводят на язык формул и математических символов мысли, чувства и даже физиологические реакции героев.</w:t>
      </w:r>
      <w:r>
        <w:rPr>
          <w:rFonts w:hint="eastAsia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Так,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город в обоих романах представлен как геометрический чертеж: это «прямолинейный проспект» [Белый 2004: 9]</w:t>
      </w:r>
      <w:r>
        <w:rPr>
          <w:rFonts w:hint="eastAsia"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 «непреложные</w:t>
      </w:r>
      <w:r>
        <w:rPr>
          <w:rFonts w:hint="eastAsia"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прямые улицы» [Замятин 2015: 6] «квадраты, параллелепипеды, кубы» [Белый 2004: 20]. Литературовед Н.З. Кольцова подметила, что не только «Петербург», но и «Мы» является неотъемлемым элементом «Петербургского текста», и пришла к</w:t>
      </w:r>
      <w:r>
        <w:rPr>
          <w:rFonts w:hint="eastAsia"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выводу, что «наиболее очевидным свидетельством “присутствия” романа</w:t>
      </w:r>
      <w:r>
        <w:rPr>
          <w:rFonts w:hint="eastAsia"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А. Белого в тексте «Мы» являются все же именно городской пейзаж и</w:t>
      </w:r>
      <w:r>
        <w:rPr>
          <w:rFonts w:hint="eastAsia"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математическая символика» [Кольцова 2019: 113]. </w:t>
      </w:r>
    </w:p>
    <w:p>
      <w:pPr>
        <w:ind w:firstLine="480" w:firstLineChars="200"/>
        <w:jc w:val="both"/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Более того, диалог писателей с классиками литературы </w:t>
      </w:r>
      <w:r>
        <w:rPr>
          <w:rFonts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XIX</w:t>
      </w:r>
      <w:r>
        <w:rPr>
          <w:rFonts w:hint="eastAsia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века (Пушкиным, Гоголем, Достоевским) также протекает под знаком математики: если для Белого интерес представляет «математическое» прочтение гоголевского наследия, то для Замятина важна прежде всего тема «подлой арифметики», положенная в основу рассуждений героев Достоевского.  Однако самое, пожалуй, важное в контексте математического прочтения двух текстов – это рассмотрение их мифопоэтической (или даже мифоматематической) структуры, предопределенной стремлением каждого из писателей выйти за пределы умопостигаемого, прорваться к первоосновам мира, или, в терминах Вяч. Иванова и наследующего ему Е. Замятина, к «</w:t>
      </w:r>
      <w:r>
        <w:rPr>
          <w:rFonts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realiora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». Математика помогает авторам выявить иррациональное и абсурдное в самой жизни – и здесь на передний план выдвигаются такие математические категории, как отрицательные числа, мнимые величины. </w:t>
      </w:r>
    </w:p>
    <w:p>
      <w:pPr>
        <w:ind w:firstLine="480" w:firstLineChars="200"/>
        <w:jc w:val="both"/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Думается, нетривиальное художественное мышление как Белого, так и Замятина во многом предопределено именно математикой. Так, Белый прекрасно разбирался в учении Пифагора</w:t>
      </w:r>
      <w:r>
        <w:rPr>
          <w:rFonts w:hint="eastAsia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, что, возможно, явилось предпосылкой к усвоению антропософии Р. Штейнера</w:t>
      </w:r>
      <w:r>
        <w:rPr>
          <w:rFonts w:hint="default"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Однако наиболее сильное влияние на писателя оказали лекции отца − профессора Н.В. Бугаева, полагавшего, что «истинное научно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noBreakHyphen/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философское миросозерцание не есть только миросозерцание аналитическое, а математическое, то есть вместе аналитическое и аритмологическое</w:t>
      </w:r>
      <w:r>
        <w:rPr>
          <w:rFonts w:ascii="Times New Roman" w:hAnsi="Times New Roman" w:cs="Times New Roman"/>
          <w:color w:val="000000" w:themeColor="text1"/>
          <w:highlight w:val="none"/>
          <w:lang w:val="ru-RU"/>
          <w14:textFill>
            <w14:solidFill>
              <w14:schemeClr w14:val="tx1"/>
            </w14:solidFill>
          </w14:textFill>
        </w:rPr>
        <w:t>»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 xml:space="preserve"> [Бугаев 1905: 363]. Аритмология, или учение о прерывности, во многом сформировало странный мир «Петербурга» – и косвенно, опосредованно (уже благодаря художественным построениям А. Белого) утопическую модель будущего, представленную в романе Е. Замятина, одного из самых проницательных читателей А. Белого (наряду с П. Флоренским, учеником проф. Н.В. Бугаева). </w:t>
      </w:r>
    </w:p>
    <w:p>
      <w:pP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Times New Roman" w:hAnsi="Times New Roman"/>
          <w:b/>
          <w:color w:val="000000" w:themeColor="text1"/>
          <w:shd w:val="clear" w:color="auto" w:fill="FFFFFF"/>
          <w:lang w:val="bg-BG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shd w:val="clear" w:color="auto" w:fill="FFFFFF"/>
          <w:lang w:val="bg-BG"/>
          <w14:textFill>
            <w14:solidFill>
              <w14:schemeClr w14:val="tx1"/>
            </w14:solidFill>
          </w14:textFill>
        </w:rPr>
        <w:t>Литература</w:t>
      </w:r>
    </w:p>
    <w:p>
      <w:pPr>
        <w:pStyle w:val="10"/>
        <w:numPr>
          <w:ilvl w:val="0"/>
          <w:numId w:val="1"/>
        </w:numPr>
        <w:ind w:firstLineChars="0"/>
        <w:jc w:val="both"/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>Замятин</w:t>
      </w:r>
      <w:r>
        <w:rPr>
          <w:rFonts w:ascii="Times New Roman" w:hAnsi="Times New Roman" w:eastAsia="Calibri"/>
          <w:color w:val="000000" w:themeColor="text1"/>
          <w:lang w:eastAsia="en-US"/>
          <w14:textFill>
            <w14:solidFill>
              <w14:schemeClr w14:val="tx1"/>
            </w14:solidFill>
          </w14:textFill>
        </w:rPr>
        <w:t> </w:t>
      </w: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>Е.И. Сочинения. Том 4. Изд-во: Мюнхен. 1988.</w:t>
      </w:r>
    </w:p>
    <w:p>
      <w:pPr>
        <w:numPr>
          <w:ilvl w:val="0"/>
          <w:numId w:val="1"/>
        </w:numPr>
        <w:spacing w:after="160"/>
        <w:jc w:val="both"/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 xml:space="preserve">Шкловский В.Б. Гамбургский счет: Статьи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−</w:t>
      </w: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 xml:space="preserve"> воспоминания 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−</w:t>
      </w: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 xml:space="preserve"> эссе (1914</w:t>
      </w:r>
      <w:r>
        <w:rPr>
          <w:rFonts w:ascii="Times New Roman" w:hAnsi="Times New Roman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−</w:t>
      </w: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>1933). М.: Сов. Писатель. 1990.</w:t>
      </w:r>
    </w:p>
    <w:p>
      <w:pPr>
        <w:numPr>
          <w:ilvl w:val="0"/>
          <w:numId w:val="1"/>
        </w:numPr>
        <w:spacing w:after="160"/>
        <w:jc w:val="both"/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>Белый</w:t>
      </w:r>
      <w:r>
        <w:rPr>
          <w:rFonts w:ascii="Times New Roman" w:hAnsi="Times New Roman" w:eastAsia="Calibri"/>
          <w:color w:val="000000" w:themeColor="text1"/>
          <w:lang w:eastAsia="en-US"/>
          <w14:textFill>
            <w14:solidFill>
              <w14:schemeClr w14:val="tx1"/>
            </w14:solidFill>
          </w14:textFill>
        </w:rPr>
        <w:t> </w:t>
      </w: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>А. Петербург. СПб.: Наука. 2004.</w:t>
      </w:r>
    </w:p>
    <w:p>
      <w:pPr>
        <w:numPr>
          <w:ilvl w:val="0"/>
          <w:numId w:val="1"/>
        </w:numPr>
        <w:spacing w:after="160"/>
        <w:jc w:val="both"/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Calibri"/>
          <w:color w:val="000000" w:themeColor="text1"/>
          <w:lang w:val="ru-RU" w:eastAsia="en-US"/>
          <w14:textFill>
            <w14:solidFill>
              <w14:schemeClr w14:val="tx1"/>
            </w14:solidFill>
          </w14:textFill>
        </w:rPr>
        <w:t>Замятин Е.И. Мы. СПб.: Азбука. Изд-во: Азбука-Аттикус. 2015.</w:t>
      </w:r>
    </w:p>
    <w:p>
      <w:pPr>
        <w:pStyle w:val="2"/>
        <w:numPr>
          <w:ilvl w:val="0"/>
          <w:numId w:val="1"/>
        </w:numPr>
        <w:jc w:val="both"/>
        <w:rPr>
          <w:rFonts w:ascii="Times New Roman" w:hAnsi="Times New Roman" w:eastAsia="Calibri"/>
          <w:color w:val="000000" w:themeColor="text1"/>
          <w:sz w:val="24"/>
          <w:szCs w:val="24"/>
          <w:lang w:val="ru-RU"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Calibri"/>
          <w:color w:val="000000" w:themeColor="text1"/>
          <w:sz w:val="24"/>
          <w:szCs w:val="24"/>
          <w:lang w:val="ru-RU" w:eastAsia="en-US"/>
          <w14:textFill>
            <w14:solidFill>
              <w14:schemeClr w14:val="tx1"/>
            </w14:solidFill>
          </w14:textFill>
        </w:rPr>
        <w:t>Кольцова Н.З. Творчество Е. Замятина: проблемы поэтики. М.: Издательский Дом ЯСК. 2019.</w:t>
      </w:r>
    </w:p>
    <w:p>
      <w:pPr>
        <w:pStyle w:val="2"/>
        <w:numPr>
          <w:ilvl w:val="0"/>
          <w:numId w:val="1"/>
        </w:numPr>
        <w:jc w:val="both"/>
        <w:rPr>
          <w:rFonts w:ascii="Times New Roman" w:hAnsi="Times New Roman" w:eastAsia="Calibri"/>
          <w:color w:val="000000" w:themeColor="text1"/>
          <w:sz w:val="24"/>
          <w:szCs w:val="24"/>
          <w:lang w:val="ru-RU"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Calibri"/>
          <w:color w:val="000000" w:themeColor="text1"/>
          <w:sz w:val="24"/>
          <w:szCs w:val="24"/>
          <w:lang w:val="ru-RU" w:eastAsia="en-US"/>
          <w14:textFill>
            <w14:solidFill>
              <w14:schemeClr w14:val="tx1"/>
            </w14:solidFill>
          </w14:textFill>
        </w:rPr>
        <w:t>Бугаев Н. Математика и научно-философское миросозерцание. Матем. сб., 1905, том 25, №2.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0000" w:usb1="00000000" w:usb2="00000000" w:usb3="00000000" w:csb0="00000000" w:csb1="00000000"/>
  </w:font>
  <w:font w:name="宋体">
    <w:altName w:val="宋体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等线">
    <w:altName w:val="苹方-简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冬青黑体简体中文">
    <w:panose1 w:val="020B0300000000000000"/>
    <w:charset w:val="86"/>
    <w:family w:val="auto"/>
    <w:pitch w:val="default"/>
    <w:sig w:usb0="00000000" w:usb1="00000000" w:usb2="00000000" w:usb3="00000000" w:csb0="0016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BEC"/>
    <w:rsid w:val="0002594E"/>
    <w:rsid w:val="00042683"/>
    <w:rsid w:val="00142D84"/>
    <w:rsid w:val="001F43BE"/>
    <w:rsid w:val="00256BEC"/>
    <w:rsid w:val="003C7649"/>
    <w:rsid w:val="003E423B"/>
    <w:rsid w:val="00475F5D"/>
    <w:rsid w:val="0048201A"/>
    <w:rsid w:val="00512D51"/>
    <w:rsid w:val="00540BB0"/>
    <w:rsid w:val="005C5951"/>
    <w:rsid w:val="005E5688"/>
    <w:rsid w:val="006E48B2"/>
    <w:rsid w:val="00823804"/>
    <w:rsid w:val="0087079F"/>
    <w:rsid w:val="0089382F"/>
    <w:rsid w:val="008D37BF"/>
    <w:rsid w:val="00956E65"/>
    <w:rsid w:val="00992295"/>
    <w:rsid w:val="00A81295"/>
    <w:rsid w:val="00B12EEA"/>
    <w:rsid w:val="00B17ADE"/>
    <w:rsid w:val="00B426A5"/>
    <w:rsid w:val="00BD394A"/>
    <w:rsid w:val="00C3052D"/>
    <w:rsid w:val="00C43086"/>
    <w:rsid w:val="00C45B7F"/>
    <w:rsid w:val="00C66197"/>
    <w:rsid w:val="00C8002F"/>
    <w:rsid w:val="00C94AFD"/>
    <w:rsid w:val="00CD6BEC"/>
    <w:rsid w:val="00D5166C"/>
    <w:rsid w:val="00D60BC8"/>
    <w:rsid w:val="00E419B1"/>
    <w:rsid w:val="00EF5C0B"/>
    <w:rsid w:val="00F061FA"/>
    <w:rsid w:val="00F17588"/>
    <w:rsid w:val="00F91670"/>
    <w:rsid w:val="00FE6723"/>
    <w:rsid w:val="00FE737B"/>
    <w:rsid w:val="2B8B938D"/>
    <w:rsid w:val="755316AF"/>
    <w:rsid w:val="7A5FA78A"/>
    <w:rsid w:val="AB9B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link w:val="8"/>
    <w:unhideWhenUsed/>
    <w:qFormat/>
    <w:uiPriority w:val="99"/>
    <w:pPr>
      <w:snapToGrid w:val="0"/>
    </w:pPr>
    <w:rPr>
      <w:sz w:val="18"/>
      <w:szCs w:val="18"/>
    </w:rPr>
  </w:style>
  <w:style w:type="paragraph" w:styleId="3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character" w:styleId="6">
    <w:name w:val="Hyperlink"/>
    <w:basedOn w:val="5"/>
    <w:unhideWhenUsed/>
    <w:qFormat/>
    <w:uiPriority w:val="99"/>
    <w:rPr>
      <w:color w:val="0000FF"/>
      <w:u w:val="single"/>
    </w:rPr>
  </w:style>
  <w:style w:type="character" w:styleId="7">
    <w:name w:val="footnote reference"/>
    <w:basedOn w:val="5"/>
    <w:semiHidden/>
    <w:unhideWhenUsed/>
    <w:qFormat/>
    <w:uiPriority w:val="99"/>
    <w:rPr>
      <w:vertAlign w:val="superscript"/>
    </w:rPr>
  </w:style>
  <w:style w:type="character" w:customStyle="1" w:styleId="8">
    <w:name w:val="Текст сноски Знак"/>
    <w:basedOn w:val="5"/>
    <w:link w:val="2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9">
    <w:name w:val="未处理的提及1"/>
    <w:basedOn w:val="5"/>
    <w:semiHidden/>
    <w:unhideWhenUsed/>
    <w:qFormat/>
    <w:uiPriority w:val="99"/>
    <w:rPr>
      <w:color w:val="605E5C"/>
      <w:shd w:val="clear" w:color="auto" w:fill="E1DFDD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paragraph" w:customStyle="1" w:styleId="11">
    <w:name w:val="Абзац списка1"/>
    <w:basedOn w:val="1"/>
    <w:qFormat/>
    <w:uiPriority w:val="0"/>
    <w:pPr>
      <w:spacing w:before="100" w:beforeAutospacing="1"/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804</Words>
  <Characters>4586</Characters>
  <Lines>38</Lines>
  <Paragraphs>10</Paragraphs>
  <TotalTime>18</TotalTime>
  <ScaleCrop>false</ScaleCrop>
  <LinksUpToDate>false</LinksUpToDate>
  <CharactersWithSpaces>5380</CharactersWithSpaces>
  <Application>WPS Office_4.9.0.7859_F1E327BC-269C-435d-A152-05C5408002CA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2023-02-11T02:54:00Z</dcterms:created>
  <dc:creator>Microsoft Office User</dc:creator>
  <cp:lastModifiedBy>Линьлинь Чжан</cp:lastModifiedBy>
  <dcterms:modified xsi:type="dcterms:W3CDTF">2023-02-12T18:15:51Z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2052-4.9.0.7859</vt:lpwstr>
  </property>
</Properties>
</file>