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E77F7" w14:textId="2DBFBB77" w:rsidR="009C05C4" w:rsidRPr="004467EA" w:rsidRDefault="004467EA" w:rsidP="004E1AC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67EA">
        <w:rPr>
          <w:rFonts w:ascii="Times New Roman" w:hAnsi="Times New Roman" w:cs="Times New Roman"/>
          <w:b/>
          <w:bCs/>
          <w:sz w:val="24"/>
          <w:szCs w:val="24"/>
        </w:rPr>
        <w:t>Музыка в романе И. С. Тургенева «Дым»</w:t>
      </w:r>
    </w:p>
    <w:p w14:paraId="2F879980" w14:textId="402B6F3E" w:rsidR="004467EA" w:rsidRDefault="004467EA" w:rsidP="004E1AC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Лабанова Татьяна Александровна</w:t>
      </w:r>
    </w:p>
    <w:p w14:paraId="5D5770C4" w14:textId="5F4A187D" w:rsidR="004467EA" w:rsidRDefault="004467EA" w:rsidP="004E1AC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Аспирантка Тюменского государственного университета, Тюмень, Россия</w:t>
      </w:r>
    </w:p>
    <w:p w14:paraId="389A6C1F" w14:textId="1732ACA4" w:rsidR="004467EA" w:rsidRDefault="004467EA" w:rsidP="004E1ACC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ACF4FDA" w14:textId="36644785" w:rsidR="009573BF" w:rsidRPr="009573BF" w:rsidRDefault="009573BF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73BF">
        <w:rPr>
          <w:rFonts w:ascii="Times New Roman" w:hAnsi="Times New Roman" w:cs="Times New Roman"/>
          <w:sz w:val="24"/>
          <w:szCs w:val="24"/>
        </w:rPr>
        <w:t xml:space="preserve">Музыка была важной частью жизни </w:t>
      </w:r>
      <w:r w:rsidR="004E1ACC" w:rsidRPr="009573BF">
        <w:rPr>
          <w:rFonts w:ascii="Times New Roman" w:hAnsi="Times New Roman" w:cs="Times New Roman"/>
          <w:sz w:val="24"/>
          <w:szCs w:val="24"/>
        </w:rPr>
        <w:t>И. С.</w:t>
      </w:r>
      <w:r w:rsidRPr="009573BF">
        <w:rPr>
          <w:rFonts w:ascii="Times New Roman" w:hAnsi="Times New Roman" w:cs="Times New Roman"/>
          <w:sz w:val="24"/>
          <w:szCs w:val="24"/>
        </w:rPr>
        <w:t xml:space="preserve"> Тургенева и занимает важное место в его творчестве. В одном из писем к Полине Виардо он писал: «Чего мне здесь особенно не достает, так это музыки: вот уже шесть месяцев я лишен этого совершенно» [Алексеев, 7]. В жизни Тургенева увлечение музыкой и литературой шли бок о бок и не могли не слиться воедино. Музыка, бывшая частью его повседневной жизни, стала частью его творчества.</w:t>
      </w:r>
      <w:r w:rsidR="0082791E">
        <w:rPr>
          <w:rFonts w:ascii="Times New Roman" w:hAnsi="Times New Roman" w:cs="Times New Roman"/>
          <w:sz w:val="24"/>
          <w:szCs w:val="24"/>
        </w:rPr>
        <w:t xml:space="preserve"> </w:t>
      </w:r>
      <w:r w:rsidRPr="009573BF">
        <w:rPr>
          <w:rFonts w:ascii="Times New Roman" w:hAnsi="Times New Roman" w:cs="Times New Roman"/>
          <w:sz w:val="24"/>
          <w:szCs w:val="24"/>
        </w:rPr>
        <w:t>Анализ музыкальности тургеневских произведений важен для более глубокого понимания творчества писателя</w:t>
      </w:r>
      <w:r w:rsidR="0082791E">
        <w:rPr>
          <w:rFonts w:ascii="Times New Roman" w:hAnsi="Times New Roman" w:cs="Times New Roman"/>
          <w:sz w:val="24"/>
          <w:szCs w:val="24"/>
        </w:rPr>
        <w:t xml:space="preserve">, он </w:t>
      </w:r>
      <w:r w:rsidRPr="009573BF">
        <w:rPr>
          <w:rFonts w:ascii="Times New Roman" w:hAnsi="Times New Roman" w:cs="Times New Roman"/>
          <w:sz w:val="24"/>
          <w:szCs w:val="24"/>
        </w:rPr>
        <w:t>позволяет раскрыть глубинный смысл произведений, замысел автора, его представление о мире и человеке.</w:t>
      </w:r>
    </w:p>
    <w:p w14:paraId="00F44F09" w14:textId="2CC7411A" w:rsidR="009573BF" w:rsidRPr="009573BF" w:rsidRDefault="0052511C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данной работе мы используем </w:t>
      </w:r>
      <w:proofErr w:type="spellStart"/>
      <w:r w:rsidR="009573BF" w:rsidRPr="009573BF">
        <w:rPr>
          <w:rFonts w:ascii="Times New Roman" w:hAnsi="Times New Roman" w:cs="Times New Roman"/>
          <w:sz w:val="24"/>
          <w:szCs w:val="24"/>
        </w:rPr>
        <w:t>интермедиальн</w:t>
      </w:r>
      <w:r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="009573BF" w:rsidRPr="009573BF">
        <w:rPr>
          <w:rFonts w:ascii="Times New Roman" w:hAnsi="Times New Roman" w:cs="Times New Roman"/>
          <w:sz w:val="24"/>
          <w:szCs w:val="24"/>
        </w:rPr>
        <w:t xml:space="preserve"> метод анализа. </w:t>
      </w:r>
      <w:proofErr w:type="spellStart"/>
      <w:r w:rsidR="009573BF" w:rsidRPr="009573BF">
        <w:rPr>
          <w:rFonts w:ascii="Times New Roman" w:hAnsi="Times New Roman" w:cs="Times New Roman"/>
          <w:sz w:val="24"/>
          <w:szCs w:val="24"/>
        </w:rPr>
        <w:t>Интермедиальный</w:t>
      </w:r>
      <w:proofErr w:type="spellEnd"/>
      <w:r w:rsidR="009573BF" w:rsidRPr="009573BF">
        <w:rPr>
          <w:rFonts w:ascii="Times New Roman" w:hAnsi="Times New Roman" w:cs="Times New Roman"/>
          <w:sz w:val="24"/>
          <w:szCs w:val="24"/>
        </w:rPr>
        <w:t xml:space="preserve"> метод анализа предполагает рассмотрение реализации в литературном произведении музыки, живописи и других искусств</w:t>
      </w:r>
      <w:r>
        <w:rPr>
          <w:rFonts w:ascii="Times New Roman" w:hAnsi="Times New Roman" w:cs="Times New Roman"/>
          <w:sz w:val="24"/>
          <w:szCs w:val="24"/>
        </w:rPr>
        <w:t>,</w:t>
      </w:r>
      <w:r w:rsidR="009573BF" w:rsidRPr="009573BF">
        <w:rPr>
          <w:rFonts w:ascii="Times New Roman" w:hAnsi="Times New Roman" w:cs="Times New Roman"/>
          <w:sz w:val="24"/>
          <w:szCs w:val="24"/>
        </w:rPr>
        <w:t xml:space="preserve"> усложнение ими смысла произведения. </w:t>
      </w:r>
    </w:p>
    <w:p w14:paraId="4FC89895" w14:textId="4DC2B537" w:rsidR="00407E77" w:rsidRPr="00407E77" w:rsidRDefault="00407E77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7E77">
        <w:rPr>
          <w:rFonts w:ascii="Times New Roman" w:hAnsi="Times New Roman" w:cs="Times New Roman"/>
          <w:sz w:val="24"/>
          <w:szCs w:val="24"/>
        </w:rPr>
        <w:t xml:space="preserve">Музыкальность «Дыма» иная, чем музыкальность </w:t>
      </w:r>
      <w:r w:rsidR="004E1ACC">
        <w:rPr>
          <w:rFonts w:ascii="Times New Roman" w:hAnsi="Times New Roman" w:cs="Times New Roman"/>
          <w:sz w:val="24"/>
          <w:szCs w:val="24"/>
        </w:rPr>
        <w:t>более ранних</w:t>
      </w:r>
      <w:r w:rsidRPr="00407E77">
        <w:rPr>
          <w:rFonts w:ascii="Times New Roman" w:hAnsi="Times New Roman" w:cs="Times New Roman"/>
          <w:sz w:val="24"/>
          <w:szCs w:val="24"/>
        </w:rPr>
        <w:t xml:space="preserve"> романов</w:t>
      </w:r>
      <w:r w:rsidR="004E1ACC">
        <w:rPr>
          <w:rFonts w:ascii="Times New Roman" w:hAnsi="Times New Roman" w:cs="Times New Roman"/>
          <w:sz w:val="24"/>
          <w:szCs w:val="24"/>
        </w:rPr>
        <w:t xml:space="preserve"> Тургенева</w:t>
      </w:r>
      <w:r w:rsidRPr="00407E77">
        <w:rPr>
          <w:rFonts w:ascii="Times New Roman" w:hAnsi="Times New Roman" w:cs="Times New Roman"/>
          <w:sz w:val="24"/>
          <w:szCs w:val="24"/>
        </w:rPr>
        <w:t>. Музыка в нём не проходит нитью через всё повествование, как в «Дворянском гнезде», не отзывается в судьбе героев, как в «Отцах и детях», но она является неотъемлемой частью жизни героев, в том или ином виде она присутствует практически в каждой сцене, дополняет и оттеняет события.</w:t>
      </w:r>
    </w:p>
    <w:p w14:paraId="5D9271BB" w14:textId="4371D12B" w:rsidR="00407E77" w:rsidRPr="00407E77" w:rsidRDefault="00407E77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7E77">
        <w:rPr>
          <w:rFonts w:ascii="Times New Roman" w:hAnsi="Times New Roman" w:cs="Times New Roman"/>
          <w:sz w:val="24"/>
          <w:szCs w:val="24"/>
        </w:rPr>
        <w:t xml:space="preserve">Основное действие романа происходит в Германии, в Баден-Бадене. Без музыки картина жизни русских за границей была бы неполной, она звучит везде: в саду, в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конверсационсгаузе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>, на дружеских собраниях и светских вечерах. Действие начинается возле «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Conversation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», и аккомпанементом протекающей там жизни звучат в исполнении оркестра в павильоне «то попурри из «Травиаты», то вальс Штрауса, то «Скажите ей», российский романс, положенный на инструменты услужливым капельмейстером» </w:t>
      </w:r>
      <w:r w:rsidR="006F5EF5" w:rsidRPr="006F5EF5">
        <w:rPr>
          <w:rFonts w:ascii="Times New Roman" w:hAnsi="Times New Roman" w:cs="Times New Roman"/>
          <w:sz w:val="24"/>
          <w:szCs w:val="24"/>
        </w:rPr>
        <w:t>[</w:t>
      </w:r>
      <w:r w:rsidR="006F5EF5">
        <w:rPr>
          <w:rFonts w:ascii="Times New Roman" w:hAnsi="Times New Roman" w:cs="Times New Roman"/>
          <w:sz w:val="24"/>
          <w:szCs w:val="24"/>
        </w:rPr>
        <w:t>Тургенев,</w:t>
      </w:r>
      <w:r w:rsidRPr="00407E77">
        <w:rPr>
          <w:rFonts w:ascii="Times New Roman" w:hAnsi="Times New Roman" w:cs="Times New Roman"/>
          <w:sz w:val="24"/>
          <w:szCs w:val="24"/>
        </w:rPr>
        <w:t xml:space="preserve"> 249</w:t>
      </w:r>
      <w:r w:rsidR="006F5EF5" w:rsidRPr="006F5EF5">
        <w:rPr>
          <w:rFonts w:ascii="Times New Roman" w:hAnsi="Times New Roman" w:cs="Times New Roman"/>
          <w:sz w:val="24"/>
          <w:szCs w:val="24"/>
        </w:rPr>
        <w:t>]</w:t>
      </w:r>
      <w:r w:rsidRPr="00407E77">
        <w:rPr>
          <w:rFonts w:ascii="Times New Roman" w:hAnsi="Times New Roman" w:cs="Times New Roman"/>
          <w:sz w:val="24"/>
          <w:szCs w:val="24"/>
        </w:rPr>
        <w:t xml:space="preserve">. Репертуар </w:t>
      </w:r>
      <w:r w:rsidR="0082791E">
        <w:rPr>
          <w:rFonts w:ascii="Times New Roman" w:hAnsi="Times New Roman" w:cs="Times New Roman"/>
          <w:sz w:val="24"/>
          <w:szCs w:val="24"/>
        </w:rPr>
        <w:t xml:space="preserve">– </w:t>
      </w:r>
      <w:r w:rsidRPr="00407E77">
        <w:rPr>
          <w:rFonts w:ascii="Times New Roman" w:hAnsi="Times New Roman" w:cs="Times New Roman"/>
          <w:sz w:val="24"/>
          <w:szCs w:val="24"/>
        </w:rPr>
        <w:t xml:space="preserve">такой же разношёрстный, как и публика на этом курорте, и в нём рядом с классической оперой Верди встают и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Штраусовский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 вальс, и русский романс. Появление русского романса в репертуаре немецкого оркестра говорит о количестве русских в этом городе и о том, что это сделано явно по чьей-то просьбе («российский романс, положенный на инструменты услужливым капельмейстером»).</w:t>
      </w:r>
    </w:p>
    <w:p w14:paraId="5621F876" w14:textId="0CBBA669" w:rsidR="00407E77" w:rsidRPr="00407E77" w:rsidRDefault="00407E77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7E77">
        <w:rPr>
          <w:rFonts w:ascii="Times New Roman" w:hAnsi="Times New Roman" w:cs="Times New Roman"/>
          <w:sz w:val="24"/>
          <w:szCs w:val="24"/>
        </w:rPr>
        <w:t xml:space="preserve">Тургенев показывает низкую музыкальную образованность русского дворянства, да и русских вообще. Несмотря на то, что многие представители дворянства обычно обучаются музыке, они, в сущности, никаких знаний и умений в музыкальном искусстве не имеют. Тургенев довольно жестко высказывается об исполнительском мастерстве русских </w:t>
      </w:r>
      <w:r w:rsidR="0082791E">
        <w:rPr>
          <w:rFonts w:ascii="Times New Roman" w:hAnsi="Times New Roman" w:cs="Times New Roman"/>
          <w:sz w:val="24"/>
          <w:szCs w:val="24"/>
        </w:rPr>
        <w:t>аристократов</w:t>
      </w:r>
      <w:r w:rsidRPr="00407E77">
        <w:rPr>
          <w:rFonts w:ascii="Times New Roman" w:hAnsi="Times New Roman" w:cs="Times New Roman"/>
          <w:sz w:val="24"/>
          <w:szCs w:val="24"/>
        </w:rPr>
        <w:t xml:space="preserve">. Перечисляя  представителей российского дворянства в Баден-Бадене, он говорит об одном из них: «Тут был граф X., наш несравненный дилетант, глубокая музыкальная натура, который так божественно «сказывает» романсы, а в сущности двух нот разобрать не может, не тыкая вкось и вкривь указательным пальцем по клавишам, и поет не то как плохой цыган, не то как парижский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коафер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» </w:t>
      </w:r>
      <w:r w:rsidR="006F5EF5" w:rsidRPr="006F5EF5">
        <w:rPr>
          <w:rFonts w:ascii="Times New Roman" w:hAnsi="Times New Roman" w:cs="Times New Roman"/>
          <w:sz w:val="24"/>
          <w:szCs w:val="24"/>
        </w:rPr>
        <w:t>[</w:t>
      </w:r>
      <w:r w:rsidR="006F5EF5">
        <w:rPr>
          <w:rFonts w:ascii="Times New Roman" w:hAnsi="Times New Roman" w:cs="Times New Roman"/>
          <w:sz w:val="24"/>
          <w:szCs w:val="24"/>
        </w:rPr>
        <w:t>Там же</w:t>
      </w:r>
      <w:r w:rsidR="006F5EF5" w:rsidRPr="006F5EF5">
        <w:rPr>
          <w:rFonts w:ascii="Times New Roman" w:hAnsi="Times New Roman" w:cs="Times New Roman"/>
          <w:sz w:val="24"/>
          <w:szCs w:val="24"/>
        </w:rPr>
        <w:t xml:space="preserve">: </w:t>
      </w:r>
      <w:r w:rsidRPr="00407E77">
        <w:rPr>
          <w:rFonts w:ascii="Times New Roman" w:hAnsi="Times New Roman" w:cs="Times New Roman"/>
          <w:sz w:val="24"/>
          <w:szCs w:val="24"/>
        </w:rPr>
        <w:t>250</w:t>
      </w:r>
      <w:r w:rsidR="006F5EF5" w:rsidRPr="006F5EF5">
        <w:rPr>
          <w:rFonts w:ascii="Times New Roman" w:hAnsi="Times New Roman" w:cs="Times New Roman"/>
          <w:sz w:val="24"/>
          <w:szCs w:val="24"/>
        </w:rPr>
        <w:t>]</w:t>
      </w:r>
      <w:r w:rsidRPr="00407E77">
        <w:rPr>
          <w:rFonts w:ascii="Times New Roman" w:hAnsi="Times New Roman" w:cs="Times New Roman"/>
          <w:sz w:val="24"/>
          <w:szCs w:val="24"/>
        </w:rPr>
        <w:t xml:space="preserve">. Отсутствием хороших исполнительских навыков у русских дворян подчеркивается их бездушие и пустота. </w:t>
      </w:r>
    </w:p>
    <w:p w14:paraId="3AE82947" w14:textId="59055DED" w:rsidR="00407E77" w:rsidRPr="00407E77" w:rsidRDefault="00407E77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7E77">
        <w:rPr>
          <w:rFonts w:ascii="Times New Roman" w:hAnsi="Times New Roman" w:cs="Times New Roman"/>
          <w:sz w:val="24"/>
          <w:szCs w:val="24"/>
        </w:rPr>
        <w:t xml:space="preserve">Ирина говорит о своем окружении: «Ведь они ничего не понимают, ничему не сочувствуют, даже ума у них нет,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esprit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intelligence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, а одно только лукавство да сноровка; ведь в сущности и музыка, и поэзия, и искусство им одинаково чужды…» </w:t>
      </w:r>
      <w:r w:rsidR="006F5EF5">
        <w:rPr>
          <w:rFonts w:ascii="Times New Roman" w:hAnsi="Times New Roman" w:cs="Times New Roman"/>
          <w:sz w:val="24"/>
          <w:szCs w:val="24"/>
          <w:lang w:val="en-US"/>
        </w:rPr>
        <w:t>[</w:t>
      </w:r>
      <w:r w:rsidR="006F5EF5">
        <w:rPr>
          <w:rFonts w:ascii="Times New Roman" w:hAnsi="Times New Roman" w:cs="Times New Roman"/>
          <w:sz w:val="24"/>
          <w:szCs w:val="24"/>
        </w:rPr>
        <w:t>Там же</w:t>
      </w:r>
      <w:r w:rsidR="006F5EF5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407E77">
        <w:rPr>
          <w:rFonts w:ascii="Times New Roman" w:hAnsi="Times New Roman" w:cs="Times New Roman"/>
          <w:sz w:val="24"/>
          <w:szCs w:val="24"/>
        </w:rPr>
        <w:t xml:space="preserve"> 321</w:t>
      </w:r>
      <w:r w:rsidR="006F5EF5">
        <w:rPr>
          <w:rFonts w:ascii="Times New Roman" w:hAnsi="Times New Roman" w:cs="Times New Roman"/>
          <w:sz w:val="24"/>
          <w:szCs w:val="24"/>
          <w:lang w:val="en-US"/>
        </w:rPr>
        <w:t>]</w:t>
      </w:r>
      <w:r w:rsidRPr="00407E77">
        <w:rPr>
          <w:rFonts w:ascii="Times New Roman" w:hAnsi="Times New Roman" w:cs="Times New Roman"/>
          <w:sz w:val="24"/>
          <w:szCs w:val="24"/>
        </w:rPr>
        <w:t xml:space="preserve">. Эти слова Ирины подводят черту всему, что до этого сказал о них (русских дворянах) Тургенев. </w:t>
      </w:r>
      <w:r w:rsidR="0082791E" w:rsidRPr="00407E77">
        <w:rPr>
          <w:rFonts w:ascii="Times New Roman" w:hAnsi="Times New Roman" w:cs="Times New Roman"/>
          <w:sz w:val="24"/>
          <w:szCs w:val="24"/>
        </w:rPr>
        <w:t>В итоге</w:t>
      </w:r>
      <w:r w:rsidRPr="00407E77">
        <w:rPr>
          <w:rFonts w:ascii="Times New Roman" w:hAnsi="Times New Roman" w:cs="Times New Roman"/>
          <w:sz w:val="24"/>
          <w:szCs w:val="24"/>
        </w:rPr>
        <w:t xml:space="preserve"> всё это дворянское общество сливается в безликую массу.</w:t>
      </w:r>
    </w:p>
    <w:p w14:paraId="74536FE0" w14:textId="136D4E9B" w:rsidR="00407E77" w:rsidRPr="00407E77" w:rsidRDefault="00407E77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7E77">
        <w:rPr>
          <w:rFonts w:ascii="Times New Roman" w:hAnsi="Times New Roman" w:cs="Times New Roman"/>
          <w:sz w:val="24"/>
          <w:szCs w:val="24"/>
        </w:rPr>
        <w:t xml:space="preserve">Тургенева раздражает дилетантизм, неосновательность и самоуверенность российских музыкальных самородков. Одному из основных персонажей романа, Пигасову, принадлежат такие слова: «Да тут такой господин бегает, гениальным музыкантом себя воображает. «Я, говорит, конечно, ничего, я нуль, потому что я не </w:t>
      </w:r>
      <w:r w:rsidRPr="00407E77">
        <w:rPr>
          <w:rFonts w:ascii="Times New Roman" w:hAnsi="Times New Roman" w:cs="Times New Roman"/>
          <w:sz w:val="24"/>
          <w:szCs w:val="24"/>
        </w:rPr>
        <w:lastRenderedPageBreak/>
        <w:t xml:space="preserve">учился, но у меня не в пример больше мелодий и больше идей, чем у Мейербера». Во-первых, я скажу: зачем же ты не учился? а во-вторых, не то что у Мейербера, а у последнего немецкого флейтщика, скромно высвистывающего свою партию в последнем немецком оркестре, в двадцать раз больше идей, чем у всех наших самородков; только флейтщик хранит про себя эти идеи и не суется с ними вперед в отечестве Моцартов и Гайднов; а наш брат самородок «трень-брень» вальсик или </w:t>
      </w:r>
      <w:proofErr w:type="spellStart"/>
      <w:r w:rsidRPr="00407E77">
        <w:rPr>
          <w:rFonts w:ascii="Times New Roman" w:hAnsi="Times New Roman" w:cs="Times New Roman"/>
          <w:sz w:val="24"/>
          <w:szCs w:val="24"/>
        </w:rPr>
        <w:t>романсик</w:t>
      </w:r>
      <w:proofErr w:type="spellEnd"/>
      <w:r w:rsidRPr="00407E77">
        <w:rPr>
          <w:rFonts w:ascii="Times New Roman" w:hAnsi="Times New Roman" w:cs="Times New Roman"/>
          <w:sz w:val="24"/>
          <w:szCs w:val="24"/>
        </w:rPr>
        <w:t xml:space="preserve">, и смотришь – уже руки в панталоны и рот презрительно скривлен: я, мол, гений» </w:t>
      </w:r>
      <w:r w:rsidR="006F5EF5" w:rsidRPr="006F5EF5">
        <w:rPr>
          <w:rFonts w:ascii="Times New Roman" w:hAnsi="Times New Roman" w:cs="Times New Roman"/>
          <w:sz w:val="24"/>
          <w:szCs w:val="24"/>
        </w:rPr>
        <w:t>[</w:t>
      </w:r>
      <w:r w:rsidR="006F5EF5">
        <w:rPr>
          <w:rFonts w:ascii="Times New Roman" w:hAnsi="Times New Roman" w:cs="Times New Roman"/>
          <w:sz w:val="24"/>
          <w:szCs w:val="24"/>
        </w:rPr>
        <w:t>Там же</w:t>
      </w:r>
      <w:r w:rsidR="006F5EF5" w:rsidRPr="006F5EF5">
        <w:rPr>
          <w:rFonts w:ascii="Times New Roman" w:hAnsi="Times New Roman" w:cs="Times New Roman"/>
          <w:sz w:val="24"/>
          <w:szCs w:val="24"/>
        </w:rPr>
        <w:t>:</w:t>
      </w:r>
      <w:r w:rsidR="006F5EF5" w:rsidRPr="00407E77">
        <w:rPr>
          <w:rFonts w:ascii="Times New Roman" w:hAnsi="Times New Roman" w:cs="Times New Roman"/>
          <w:sz w:val="24"/>
          <w:szCs w:val="24"/>
        </w:rPr>
        <w:t xml:space="preserve"> 32</w:t>
      </w:r>
      <w:r w:rsidR="006F5EF5" w:rsidRPr="006F5EF5">
        <w:rPr>
          <w:rFonts w:ascii="Times New Roman" w:hAnsi="Times New Roman" w:cs="Times New Roman"/>
          <w:sz w:val="24"/>
          <w:szCs w:val="24"/>
        </w:rPr>
        <w:t>4</w:t>
      </w:r>
      <w:r w:rsidR="006F5EF5" w:rsidRPr="006F5EF5">
        <w:rPr>
          <w:rFonts w:ascii="Times New Roman" w:hAnsi="Times New Roman" w:cs="Times New Roman"/>
          <w:sz w:val="24"/>
          <w:szCs w:val="24"/>
        </w:rPr>
        <w:t>]</w:t>
      </w:r>
      <w:r w:rsidRPr="00407E77">
        <w:rPr>
          <w:rFonts w:ascii="Times New Roman" w:hAnsi="Times New Roman" w:cs="Times New Roman"/>
          <w:sz w:val="24"/>
          <w:szCs w:val="24"/>
        </w:rPr>
        <w:t xml:space="preserve">. Сравнение упомянутого дилетанта и одного из талантливейших немецких композиторов 19 века выглядит смешно. Это потрясающая самоуверенность: считать себя </w:t>
      </w:r>
      <w:r w:rsidRPr="00407E77">
        <w:rPr>
          <w:rFonts w:ascii="Times New Roman" w:hAnsi="Times New Roman" w:cs="Times New Roman"/>
          <w:sz w:val="24"/>
          <w:szCs w:val="24"/>
        </w:rPr>
        <w:t>равным профессиональному</w:t>
      </w:r>
      <w:r w:rsidRPr="00407E77">
        <w:rPr>
          <w:rFonts w:ascii="Times New Roman" w:hAnsi="Times New Roman" w:cs="Times New Roman"/>
          <w:sz w:val="24"/>
          <w:szCs w:val="24"/>
        </w:rPr>
        <w:t xml:space="preserve"> музыканту. Замечание Пигасова о том, что «самородок» мог бы и учиться, вполне резонно. Если человек считает себя талантливым и способным творить искусство, почему же он не учится, не развивает свой талант? </w:t>
      </w:r>
    </w:p>
    <w:p w14:paraId="15FDCC21" w14:textId="3358AB4A" w:rsidR="00407E77" w:rsidRDefault="00407E77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7E77">
        <w:rPr>
          <w:rFonts w:ascii="Times New Roman" w:hAnsi="Times New Roman" w:cs="Times New Roman"/>
          <w:sz w:val="24"/>
          <w:szCs w:val="24"/>
        </w:rPr>
        <w:t xml:space="preserve">В этом романе музыка использована как аккомпанемент разворачивающимся событиям. Она призвана передать чувства одних героев и обличить неприглядные стороны других, показать неосновательность и поверхностность их суждений. Сцена разносящейся из залов Дворянского собрания музыки передаёт чувства Литвинова в этот момент и предвещает дальнейший разлад в его отношениях с Ириной. Суждения Пигасова о дилетантах отражает взгляды самого автора на этот вопрос. </w:t>
      </w:r>
    </w:p>
    <w:p w14:paraId="613B9203" w14:textId="77777777" w:rsidR="0052511C" w:rsidRDefault="0052511C" w:rsidP="004E1ACC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D4EBB8C" w14:textId="2F8F1AC9" w:rsidR="00407E77" w:rsidRDefault="00C37E55" w:rsidP="00C37E55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</w:p>
    <w:p w14:paraId="16E73E11" w14:textId="4E2F50A8" w:rsidR="006F5EF5" w:rsidRPr="006F5EF5" w:rsidRDefault="006F5EF5" w:rsidP="006F5EF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5EF5">
        <w:rPr>
          <w:rFonts w:ascii="Times New Roman" w:hAnsi="Times New Roman" w:cs="Times New Roman"/>
          <w:sz w:val="24"/>
          <w:szCs w:val="24"/>
        </w:rPr>
        <w:t>Алексеев М.</w:t>
      </w:r>
      <w:r w:rsidRPr="006F5EF5">
        <w:rPr>
          <w:rFonts w:ascii="Times New Roman" w:hAnsi="Times New Roman" w:cs="Times New Roman"/>
          <w:sz w:val="24"/>
          <w:szCs w:val="24"/>
        </w:rPr>
        <w:t xml:space="preserve"> </w:t>
      </w:r>
      <w:r w:rsidRPr="006F5EF5">
        <w:rPr>
          <w:rFonts w:ascii="Times New Roman" w:hAnsi="Times New Roman" w:cs="Times New Roman"/>
          <w:sz w:val="24"/>
          <w:szCs w:val="24"/>
        </w:rPr>
        <w:t xml:space="preserve">П. </w:t>
      </w:r>
      <w:r w:rsidRPr="006F5EF5">
        <w:rPr>
          <w:rFonts w:ascii="Times New Roman" w:hAnsi="Times New Roman" w:cs="Times New Roman"/>
          <w:sz w:val="24"/>
          <w:szCs w:val="24"/>
        </w:rPr>
        <w:t>И. С.</w:t>
      </w:r>
      <w:r w:rsidRPr="006F5EF5">
        <w:rPr>
          <w:rFonts w:ascii="Times New Roman" w:hAnsi="Times New Roman" w:cs="Times New Roman"/>
          <w:sz w:val="24"/>
          <w:szCs w:val="24"/>
        </w:rPr>
        <w:t xml:space="preserve"> Тургенев и музыка: Доклад, чит. на торжеств. заседании соединенных о-в при Ун-те св. Владимира, Нестора-летописца, Историко-литературного и О-ва исследования искусств 28 окт. 1918 г. в день столетней годовщины со дня рожд. </w:t>
      </w:r>
      <w:r w:rsidR="00560B10" w:rsidRPr="006F5EF5">
        <w:rPr>
          <w:rFonts w:ascii="Times New Roman" w:hAnsi="Times New Roman" w:cs="Times New Roman"/>
          <w:sz w:val="24"/>
          <w:szCs w:val="24"/>
        </w:rPr>
        <w:t>И. С.</w:t>
      </w:r>
      <w:r w:rsidRPr="006F5EF5">
        <w:rPr>
          <w:rFonts w:ascii="Times New Roman" w:hAnsi="Times New Roman" w:cs="Times New Roman"/>
          <w:sz w:val="24"/>
          <w:szCs w:val="24"/>
        </w:rPr>
        <w:t xml:space="preserve"> Тургенева. Киев, 1918</w:t>
      </w:r>
      <w:r w:rsidR="00560B10">
        <w:rPr>
          <w:rFonts w:ascii="Times New Roman" w:hAnsi="Times New Roman" w:cs="Times New Roman"/>
          <w:sz w:val="24"/>
          <w:szCs w:val="24"/>
        </w:rPr>
        <w:t xml:space="preserve">: </w:t>
      </w:r>
      <w:r w:rsidR="00560B10" w:rsidRPr="00560B10">
        <w:rPr>
          <w:rFonts w:ascii="Times New Roman" w:hAnsi="Times New Roman" w:cs="Times New Roman"/>
          <w:sz w:val="24"/>
          <w:szCs w:val="24"/>
        </w:rPr>
        <w:t>http://www.e-heritage.ru/Book/10084626</w:t>
      </w:r>
    </w:p>
    <w:p w14:paraId="20035FD9" w14:textId="3243B9E7" w:rsidR="00C37E55" w:rsidRPr="006F5EF5" w:rsidRDefault="006F5EF5" w:rsidP="006F5EF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5EF5">
        <w:rPr>
          <w:rFonts w:ascii="Times New Roman" w:hAnsi="Times New Roman" w:cs="Times New Roman"/>
          <w:sz w:val="24"/>
          <w:szCs w:val="24"/>
        </w:rPr>
        <w:t>Тургенев И.</w:t>
      </w:r>
      <w:r w:rsidR="00560B10">
        <w:rPr>
          <w:rFonts w:ascii="Times New Roman" w:hAnsi="Times New Roman" w:cs="Times New Roman"/>
          <w:sz w:val="24"/>
          <w:szCs w:val="24"/>
        </w:rPr>
        <w:t xml:space="preserve"> </w:t>
      </w:r>
      <w:r w:rsidRPr="006F5EF5">
        <w:rPr>
          <w:rFonts w:ascii="Times New Roman" w:hAnsi="Times New Roman" w:cs="Times New Roman"/>
          <w:sz w:val="24"/>
          <w:szCs w:val="24"/>
        </w:rPr>
        <w:t>С. Полное собрание сочинений и писем в 30 томах. М.: Наука, 1978. Т. 7.</w:t>
      </w:r>
    </w:p>
    <w:sectPr w:rsidR="00C37E55" w:rsidRPr="006F5EF5" w:rsidSect="004467EA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91A54"/>
    <w:multiLevelType w:val="hybridMultilevel"/>
    <w:tmpl w:val="5DA4AF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2964591"/>
    <w:multiLevelType w:val="hybridMultilevel"/>
    <w:tmpl w:val="075CCD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677272053">
    <w:abstractNumId w:val="0"/>
  </w:num>
  <w:num w:numId="2" w16cid:durableId="900749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FB6"/>
    <w:rsid w:val="000463DD"/>
    <w:rsid w:val="002B4867"/>
    <w:rsid w:val="00407E77"/>
    <w:rsid w:val="004467EA"/>
    <w:rsid w:val="004C7FB6"/>
    <w:rsid w:val="004E1ACC"/>
    <w:rsid w:val="00505087"/>
    <w:rsid w:val="0052511C"/>
    <w:rsid w:val="00560B10"/>
    <w:rsid w:val="006B63CE"/>
    <w:rsid w:val="006F5EF5"/>
    <w:rsid w:val="0082791E"/>
    <w:rsid w:val="008D57CB"/>
    <w:rsid w:val="009573BF"/>
    <w:rsid w:val="00C37E55"/>
    <w:rsid w:val="00CD0E8C"/>
    <w:rsid w:val="00D0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8FF5D"/>
  <w15:chartTrackingRefBased/>
  <w15:docId w15:val="{A3AC489A-51B5-4BBC-86CF-3159601FF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7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C1E32-5BE3-450B-B979-1FAC27314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2</Pages>
  <Words>796</Words>
  <Characters>4785</Characters>
  <Application>Microsoft Office Word</Application>
  <DocSecurity>0</DocSecurity>
  <Lines>79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Лабанова</dc:creator>
  <cp:keywords/>
  <dc:description/>
  <cp:lastModifiedBy>Татьяна Лабанова</cp:lastModifiedBy>
  <cp:revision>6</cp:revision>
  <dcterms:created xsi:type="dcterms:W3CDTF">2023-02-16T18:22:00Z</dcterms:created>
  <dcterms:modified xsi:type="dcterms:W3CDTF">2023-02-16T20:42:00Z</dcterms:modified>
</cp:coreProperties>
</file>