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1D21A" w14:textId="77777777" w:rsidR="00DB4D34" w:rsidRPr="00FA14B2" w:rsidRDefault="00DB4D34" w:rsidP="00DB4D34">
      <w:pPr>
        <w:spacing w:line="360" w:lineRule="auto"/>
        <w:jc w:val="center"/>
        <w:rPr>
          <w:b/>
          <w:bCs/>
          <w:color w:val="000000" w:themeColor="text1"/>
        </w:rPr>
      </w:pPr>
      <w:bookmarkStart w:id="0" w:name="_Hlk127375495"/>
      <w:r w:rsidRPr="00FA14B2">
        <w:rPr>
          <w:b/>
          <w:bCs/>
          <w:color w:val="000000" w:themeColor="text1"/>
        </w:rPr>
        <w:t xml:space="preserve">Оценка поглощенной дозы с помощью деформированных изображений на аппарате </w:t>
      </w:r>
      <w:r w:rsidRPr="00FA14B2">
        <w:rPr>
          <w:b/>
          <w:bCs/>
          <w:color w:val="000000" w:themeColor="text1"/>
          <w:lang w:val="en-US"/>
        </w:rPr>
        <w:t>Tomo</w:t>
      </w:r>
      <w:r>
        <w:rPr>
          <w:b/>
          <w:bCs/>
          <w:color w:val="000000" w:themeColor="text1"/>
          <w:lang w:val="en-US"/>
        </w:rPr>
        <w:t>T</w:t>
      </w:r>
      <w:r w:rsidRPr="00FA14B2">
        <w:rPr>
          <w:b/>
          <w:bCs/>
          <w:color w:val="000000" w:themeColor="text1"/>
          <w:lang w:val="en-US"/>
        </w:rPr>
        <w:t>herapy</w:t>
      </w:r>
    </w:p>
    <w:p w14:paraId="1DE61F3E" w14:textId="77777777" w:rsidR="00DB4D34" w:rsidRPr="009F65F2" w:rsidRDefault="00DB4D34" w:rsidP="00DB4D3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</w:rPr>
      </w:pPr>
      <w:r>
        <w:rPr>
          <w:rStyle w:val="aa"/>
          <w:b/>
          <w:bCs/>
          <w:color w:val="000000"/>
          <w:shd w:val="clear" w:color="auto" w:fill="FFFFFF"/>
        </w:rPr>
        <w:t>Белышева А</w:t>
      </w:r>
      <w:r w:rsidRPr="008C62C1">
        <w:rPr>
          <w:rStyle w:val="aa"/>
          <w:b/>
          <w:bCs/>
          <w:color w:val="000000"/>
          <w:shd w:val="clear" w:color="auto" w:fill="FFFFFF"/>
        </w:rPr>
        <w:t>.</w:t>
      </w:r>
      <w:r>
        <w:rPr>
          <w:rStyle w:val="aa"/>
          <w:b/>
          <w:bCs/>
          <w:color w:val="000000"/>
          <w:shd w:val="clear" w:color="auto" w:fill="FFFFFF"/>
        </w:rPr>
        <w:t>Д</w:t>
      </w:r>
      <w:r w:rsidRPr="008C62C1">
        <w:rPr>
          <w:rStyle w:val="aa"/>
          <w:b/>
          <w:bCs/>
          <w:color w:val="000000"/>
          <w:shd w:val="clear" w:color="auto" w:fill="FFFFFF"/>
        </w:rPr>
        <w:t>.</w:t>
      </w:r>
      <w:r w:rsidRPr="00BC53DF">
        <w:rPr>
          <w:rStyle w:val="aa"/>
          <w:b/>
          <w:bCs/>
          <w:i w:val="0"/>
          <w:color w:val="000000"/>
          <w:shd w:val="clear" w:color="auto" w:fill="FFFFFF"/>
          <w:vertAlign w:val="superscript"/>
        </w:rPr>
        <w:t>1</w:t>
      </w:r>
      <w:r w:rsidRPr="00BC53DF">
        <w:rPr>
          <w:rStyle w:val="aa"/>
          <w:b/>
          <w:bCs/>
          <w:color w:val="000000"/>
          <w:shd w:val="clear" w:color="auto" w:fill="FFFFFF"/>
        </w:rPr>
        <w:t>,</w:t>
      </w:r>
      <w:r w:rsidRPr="00BC53DF">
        <w:rPr>
          <w:b/>
          <w:i/>
        </w:rPr>
        <w:t xml:space="preserve"> </w:t>
      </w:r>
      <w:r>
        <w:rPr>
          <w:b/>
          <w:i/>
        </w:rPr>
        <w:t>Товмасян Д</w:t>
      </w:r>
      <w:r w:rsidRPr="00BC53DF">
        <w:rPr>
          <w:b/>
          <w:i/>
        </w:rPr>
        <w:t>.А</w:t>
      </w:r>
      <w:r w:rsidRPr="002D5E52">
        <w:rPr>
          <w:b/>
          <w:i/>
        </w:rPr>
        <w:t>.</w:t>
      </w:r>
      <w:r w:rsidRPr="002D5E52">
        <w:rPr>
          <w:rStyle w:val="aa"/>
          <w:b/>
          <w:bCs/>
          <w:i w:val="0"/>
          <w:color w:val="000000"/>
          <w:shd w:val="clear" w:color="auto" w:fill="FFFFFF"/>
          <w:vertAlign w:val="superscript"/>
        </w:rPr>
        <w:t>1,2</w:t>
      </w:r>
      <w:r w:rsidRPr="008C62C1">
        <w:rPr>
          <w:b/>
          <w:i/>
        </w:rPr>
        <w:t xml:space="preserve">, </w:t>
      </w:r>
      <w:r>
        <w:rPr>
          <w:b/>
          <w:i/>
        </w:rPr>
        <w:t>Борщеговская П.Ю.</w:t>
      </w:r>
      <w:r>
        <w:rPr>
          <w:b/>
          <w:i/>
          <w:vertAlign w:val="superscript"/>
        </w:rPr>
        <w:t>1,3</w:t>
      </w:r>
      <w:r w:rsidRPr="009F65F2">
        <w:rPr>
          <w:color w:val="000000"/>
        </w:rPr>
        <w:t xml:space="preserve">, </w:t>
      </w:r>
      <w:r w:rsidRPr="009F65F2">
        <w:rPr>
          <w:b/>
          <w:bCs/>
          <w:i/>
          <w:iCs/>
          <w:color w:val="000000"/>
        </w:rPr>
        <w:t>Черняев А.П</w:t>
      </w:r>
      <w:r>
        <w:rPr>
          <w:b/>
          <w:bCs/>
          <w:i/>
          <w:iCs/>
          <w:color w:val="000000"/>
        </w:rPr>
        <w:t>.</w:t>
      </w:r>
      <w:r w:rsidRPr="009F65F2">
        <w:rPr>
          <w:b/>
          <w:bCs/>
          <w:i/>
          <w:iCs/>
          <w:vertAlign w:val="superscript"/>
        </w:rPr>
        <w:t>1</w:t>
      </w:r>
      <w:r>
        <w:rPr>
          <w:b/>
          <w:bCs/>
          <w:i/>
          <w:iCs/>
          <w:vertAlign w:val="superscript"/>
        </w:rPr>
        <w:t>,3</w:t>
      </w:r>
    </w:p>
    <w:p w14:paraId="2049414D" w14:textId="77777777" w:rsidR="00DB4D34" w:rsidRPr="00921D45" w:rsidRDefault="00DB4D34" w:rsidP="00DB4D3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</w:rPr>
      </w:pPr>
      <w:r>
        <w:rPr>
          <w:i/>
          <w:color w:val="000000"/>
          <w:vertAlign w:val="superscript"/>
        </w:rPr>
        <w:t>1</w:t>
      </w:r>
      <w:r>
        <w:rPr>
          <w:i/>
          <w:color w:val="000000"/>
        </w:rPr>
        <w:t>Московский государственный университет имени М.В. Ломоносова, </w:t>
      </w:r>
    </w:p>
    <w:p w14:paraId="355AEE28" w14:textId="77777777" w:rsidR="00DB4D34" w:rsidRPr="00391C38" w:rsidRDefault="00DB4D34" w:rsidP="00DB4D3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</w:rPr>
      </w:pPr>
      <w:r>
        <w:rPr>
          <w:i/>
          <w:color w:val="000000"/>
        </w:rPr>
        <w:t>физический факультет, Москва</w:t>
      </w:r>
    </w:p>
    <w:p w14:paraId="7C6F3D6F" w14:textId="77777777" w:rsidR="00DB4D34" w:rsidRDefault="00DB4D34" w:rsidP="00DB4D34">
      <w:pPr>
        <w:jc w:val="center"/>
        <w:rPr>
          <w:i/>
          <w:color w:val="202124"/>
        </w:rPr>
      </w:pPr>
      <w:r>
        <w:rPr>
          <w:i/>
          <w:color w:val="000000"/>
          <w:vertAlign w:val="superscript"/>
        </w:rPr>
        <w:t>2</w:t>
      </w:r>
      <w:r w:rsidRPr="002D5E52">
        <w:rPr>
          <w:i/>
          <w:color w:val="202124"/>
        </w:rPr>
        <w:t>Научный медицинский исследовательский центр детской гематологии, онкологии и иммунологии им. Д. Рогачева Минздрава России, Москва</w:t>
      </w:r>
    </w:p>
    <w:p w14:paraId="5294C169" w14:textId="77777777" w:rsidR="00DB4D34" w:rsidRPr="00A441E6" w:rsidRDefault="00DB4D34" w:rsidP="00DB4D34">
      <w:pPr>
        <w:jc w:val="center"/>
        <w:rPr>
          <w:iCs/>
          <w:color w:val="202124"/>
          <w:sz w:val="30"/>
          <w:szCs w:val="30"/>
        </w:rPr>
      </w:pPr>
      <w:r>
        <w:rPr>
          <w:i/>
          <w:color w:val="000000"/>
          <w:vertAlign w:val="superscript"/>
        </w:rPr>
        <w:t>3</w:t>
      </w:r>
      <w:r>
        <w:rPr>
          <w:i/>
          <w:color w:val="202124"/>
        </w:rPr>
        <w:t>Научно-исследовательский институт ядерной физики им. Д.В. Скобельцына МГУ</w:t>
      </w:r>
    </w:p>
    <w:p w14:paraId="2FCCBD2D" w14:textId="77777777" w:rsidR="00DB4D34" w:rsidRPr="00DB4D34" w:rsidRDefault="00DB4D34" w:rsidP="00DB4D3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</w:rPr>
      </w:pPr>
      <w:r w:rsidRPr="003D41A5">
        <w:rPr>
          <w:i/>
          <w:color w:val="000000"/>
          <w:lang w:val="en-US"/>
        </w:rPr>
        <w:t>E</w:t>
      </w:r>
      <w:r w:rsidRPr="00DB4D34">
        <w:rPr>
          <w:i/>
          <w:color w:val="000000"/>
        </w:rPr>
        <w:t>-</w:t>
      </w:r>
      <w:r w:rsidRPr="003D41A5">
        <w:rPr>
          <w:i/>
          <w:color w:val="000000"/>
          <w:lang w:val="en-US"/>
        </w:rPr>
        <w:t>mail</w:t>
      </w:r>
      <w:r w:rsidRPr="00DB4D34">
        <w:rPr>
          <w:i/>
          <w:color w:val="000000"/>
        </w:rPr>
        <w:t xml:space="preserve">: </w:t>
      </w:r>
      <w:hyperlink r:id="rId6" w:history="1">
        <w:r w:rsidRPr="002300A4">
          <w:rPr>
            <w:rStyle w:val="a9"/>
            <w:i/>
            <w:lang w:val="en-US"/>
          </w:rPr>
          <w:t>abelyshev</w:t>
        </w:r>
        <w:r w:rsidRPr="00DB4D34">
          <w:rPr>
            <w:rStyle w:val="a9"/>
            <w:i/>
          </w:rPr>
          <w:t>@</w:t>
        </w:r>
        <w:r w:rsidRPr="002300A4">
          <w:rPr>
            <w:rStyle w:val="a9"/>
            <w:i/>
            <w:lang w:val="en-US"/>
          </w:rPr>
          <w:t>live</w:t>
        </w:r>
        <w:r w:rsidRPr="00DB4D34">
          <w:rPr>
            <w:rStyle w:val="a9"/>
            <w:i/>
          </w:rPr>
          <w:t>.</w:t>
        </w:r>
        <w:r w:rsidRPr="002300A4">
          <w:rPr>
            <w:rStyle w:val="a9"/>
            <w:i/>
            <w:lang w:val="en-US"/>
          </w:rPr>
          <w:t>ru</w:t>
        </w:r>
      </w:hyperlink>
      <w:r w:rsidRPr="00DB4D34">
        <w:rPr>
          <w:i/>
          <w:color w:val="000000"/>
        </w:rPr>
        <w:t xml:space="preserve"> </w:t>
      </w:r>
    </w:p>
    <w:p w14:paraId="5C822DA1" w14:textId="5F904D81" w:rsidR="00DB4D34" w:rsidRPr="002E5B39" w:rsidRDefault="00DB4D34" w:rsidP="00DB4D34">
      <w:pPr>
        <w:ind w:firstLine="397"/>
        <w:jc w:val="both"/>
      </w:pPr>
      <w:r w:rsidRPr="007F7955">
        <w:t>Исследования в области радиотерапии указали, что</w:t>
      </w:r>
      <w:r>
        <w:t xml:space="preserve"> </w:t>
      </w:r>
      <w:r w:rsidRPr="007F7955">
        <w:t xml:space="preserve">при длительном лечении </w:t>
      </w:r>
      <w:r>
        <w:t xml:space="preserve">могут </w:t>
      </w:r>
      <w:r w:rsidRPr="007F7955">
        <w:t>возникат</w:t>
      </w:r>
      <w:r>
        <w:t>ь</w:t>
      </w:r>
      <w:r w:rsidRPr="007F7955">
        <w:t xml:space="preserve"> погрешности в </w:t>
      </w:r>
      <w:r>
        <w:t xml:space="preserve">доставке </w:t>
      </w:r>
      <w:r w:rsidRPr="007F7955">
        <w:t>поглощенной доз</w:t>
      </w:r>
      <w:r>
        <w:t>ы</w:t>
      </w:r>
      <w:r w:rsidRPr="007F7955">
        <w:t xml:space="preserve"> облучения в связи с неточным позиционированием пациента и изменением его анатомии</w:t>
      </w:r>
      <w:r>
        <w:t xml:space="preserve"> со временем</w:t>
      </w:r>
      <w:r w:rsidRPr="002E5B39">
        <w:t>.</w:t>
      </w:r>
    </w:p>
    <w:p w14:paraId="091D61DE" w14:textId="77777777" w:rsidR="00DB4D34" w:rsidRPr="0030696F" w:rsidRDefault="00DB4D34" w:rsidP="00DB4D34">
      <w:pPr>
        <w:ind w:firstLine="397"/>
        <w:jc w:val="both"/>
      </w:pPr>
      <w:r w:rsidRPr="007F7955">
        <w:rPr>
          <w:color w:val="271B08"/>
        </w:rPr>
        <w:t xml:space="preserve">В этом случае </w:t>
      </w:r>
      <w:r>
        <w:rPr>
          <w:color w:val="271B08"/>
        </w:rPr>
        <w:t>появляется</w:t>
      </w:r>
      <w:r w:rsidRPr="007F7955">
        <w:rPr>
          <w:color w:val="271B08"/>
        </w:rPr>
        <w:t xml:space="preserve"> </w:t>
      </w:r>
      <w:r w:rsidRPr="007F7955">
        <w:t xml:space="preserve">необходимость в адаптивной лучевой терапии, которая подразумевает под собой перерасчет поглощенной дозы облучения, получаемой пациентом, с использованием новой актуальной серии </w:t>
      </w:r>
      <w:r>
        <w:t xml:space="preserve">КТ </w:t>
      </w:r>
      <w:r w:rsidRPr="007F7955">
        <w:t>изображений</w:t>
      </w:r>
      <w:r w:rsidRPr="00296FDA">
        <w:t xml:space="preserve"> </w:t>
      </w:r>
      <w:r>
        <w:t>и дальнейшее лечение по новому плану</w:t>
      </w:r>
      <w:r w:rsidRPr="002E5B39">
        <w:t xml:space="preserve"> </w:t>
      </w:r>
      <w:r w:rsidRPr="007F7955">
        <w:t>[1, 2].</w:t>
      </w:r>
    </w:p>
    <w:p w14:paraId="47403619" w14:textId="77777777" w:rsidR="00DB4D34" w:rsidRPr="007F7955" w:rsidRDefault="00DB4D34" w:rsidP="00DB4D34">
      <w:pPr>
        <w:ind w:firstLine="397"/>
        <w:jc w:val="both"/>
      </w:pPr>
      <w:r w:rsidRPr="007F7955">
        <w:t>Ц</w:t>
      </w:r>
      <w:r w:rsidRPr="00FA14B2">
        <w:t>ель</w:t>
      </w:r>
      <w:r w:rsidRPr="007F7955">
        <w:t xml:space="preserve">ю данной работы является изучение особенностей регистрации изображений с использованием деформирующих алгоритмов при лечении на аппарате </w:t>
      </w:r>
      <w:r w:rsidRPr="007F7955">
        <w:rPr>
          <w:lang w:val="en-US"/>
        </w:rPr>
        <w:t>Tomo</w:t>
      </w:r>
      <w:r>
        <w:rPr>
          <w:lang w:val="en-US"/>
        </w:rPr>
        <w:t>T</w:t>
      </w:r>
      <w:r w:rsidRPr="007F7955">
        <w:rPr>
          <w:lang w:val="en-US"/>
        </w:rPr>
        <w:t>herapy</w:t>
      </w:r>
      <w:r w:rsidRPr="007F7955">
        <w:t>.</w:t>
      </w:r>
      <w:r w:rsidRPr="002E5B39">
        <w:t xml:space="preserve"> </w:t>
      </w:r>
      <w:r w:rsidRPr="007F7955">
        <w:t>Для оценки качества деформации изображений КТ были использованы данные 10 пациентов, прошедших лечени</w:t>
      </w:r>
      <w:r>
        <w:t>е</w:t>
      </w:r>
      <w:r w:rsidRPr="007F7955">
        <w:t>.</w:t>
      </w:r>
    </w:p>
    <w:p w14:paraId="05683C9F" w14:textId="77777777" w:rsidR="00DB4D34" w:rsidRPr="00A12202" w:rsidRDefault="00DB4D34" w:rsidP="00DB4D34">
      <w:pPr>
        <w:ind w:firstLine="397"/>
        <w:jc w:val="both"/>
        <w:rPr>
          <w:color w:val="000000" w:themeColor="text1"/>
        </w:rPr>
      </w:pPr>
      <w:r w:rsidRPr="007F7955">
        <w:t>Перед</w:t>
      </w:r>
      <w:r w:rsidRPr="007F7955">
        <w:rPr>
          <w:color w:val="000000" w:themeColor="text1"/>
        </w:rPr>
        <w:t xml:space="preserve"> лечебными сеансами лучевой терапии на аппарате </w:t>
      </w:r>
      <w:r w:rsidRPr="007F7955">
        <w:rPr>
          <w:color w:val="000000" w:themeColor="text1"/>
          <w:lang w:val="en-US"/>
        </w:rPr>
        <w:t>Tomo</w:t>
      </w:r>
      <w:r>
        <w:rPr>
          <w:color w:val="000000" w:themeColor="text1"/>
          <w:lang w:val="en-US"/>
        </w:rPr>
        <w:t>T</w:t>
      </w:r>
      <w:r w:rsidRPr="007F7955">
        <w:rPr>
          <w:color w:val="000000" w:themeColor="text1"/>
          <w:lang w:val="en-US"/>
        </w:rPr>
        <w:t>herapy</w:t>
      </w:r>
      <w:r w:rsidRPr="007F7955">
        <w:rPr>
          <w:color w:val="000000" w:themeColor="text1"/>
        </w:rPr>
        <w:t xml:space="preserve"> выполняется предварительная визуализация путем Мегавольтной компьютерной томографии (</w:t>
      </w:r>
      <w:r>
        <w:rPr>
          <w:color w:val="000000" w:themeColor="text1"/>
        </w:rPr>
        <w:t>МВКТ</w:t>
      </w:r>
      <w:r w:rsidRPr="007F7955">
        <w:rPr>
          <w:color w:val="000000" w:themeColor="text1"/>
        </w:rPr>
        <w:t>). Полученные изображения сравниваются с изображениями компьютерной томографии, полученными при дозиметрическом планировании</w:t>
      </w:r>
      <w:r>
        <w:rPr>
          <w:color w:val="000000" w:themeColor="text1"/>
        </w:rPr>
        <w:t>,</w:t>
      </w:r>
      <w:r w:rsidRPr="007F7955">
        <w:rPr>
          <w:color w:val="000000" w:themeColor="text1"/>
        </w:rPr>
        <w:t xml:space="preserve"> и используются для коррекции положения пациента, что увеличивает точность подведения дозы</w:t>
      </w:r>
      <w:r>
        <w:rPr>
          <w:color w:val="000000" w:themeColor="text1"/>
        </w:rPr>
        <w:t xml:space="preserve"> </w:t>
      </w:r>
      <w:r w:rsidRPr="00A12202">
        <w:rPr>
          <w:color w:val="000000" w:themeColor="text1"/>
        </w:rPr>
        <w:t>[3].</w:t>
      </w:r>
    </w:p>
    <w:p w14:paraId="0AEA4395" w14:textId="3DFA3890" w:rsidR="00DB4D34" w:rsidRPr="00DB4D34" w:rsidRDefault="00DB4D34" w:rsidP="00DB4D34">
      <w:pPr>
        <w:ind w:firstLine="397"/>
        <w:jc w:val="both"/>
        <w:rPr>
          <w:color w:val="000000" w:themeColor="text1"/>
        </w:rPr>
      </w:pPr>
      <w:r w:rsidRPr="007F7955">
        <w:rPr>
          <w:color w:val="000000" w:themeColor="text1"/>
        </w:rPr>
        <w:t xml:space="preserve">Серии изображений </w:t>
      </w:r>
      <w:r>
        <w:rPr>
          <w:color w:val="000000" w:themeColor="text1"/>
        </w:rPr>
        <w:t>МВКТ</w:t>
      </w:r>
      <w:r w:rsidRPr="007F7955">
        <w:rPr>
          <w:color w:val="000000" w:themeColor="text1"/>
        </w:rPr>
        <w:t xml:space="preserve"> были использованы в качестве актуальных серий при адаптивной лучевой терапии.</w:t>
      </w:r>
      <w:r>
        <w:rPr>
          <w:color w:val="000000" w:themeColor="text1"/>
        </w:rPr>
        <w:t xml:space="preserve"> </w:t>
      </w:r>
      <w:r w:rsidRPr="007F7955">
        <w:t xml:space="preserve">Полученные перед каждым сеансом облучения наборы данных </w:t>
      </w:r>
      <w:r>
        <w:t>МВКТ</w:t>
      </w:r>
      <w:r w:rsidRPr="009F65F2">
        <w:rPr>
          <w:rStyle w:val="ac"/>
          <w:sz w:val="24"/>
          <w:szCs w:val="24"/>
        </w:rPr>
        <w:t xml:space="preserve"> совмещались с</w:t>
      </w:r>
      <w:r>
        <w:rPr>
          <w:rStyle w:val="ac"/>
        </w:rPr>
        <w:t xml:space="preserve"> </w:t>
      </w:r>
      <w:r>
        <w:t>КТ,</w:t>
      </w:r>
      <w:r w:rsidRPr="007F7955">
        <w:t xml:space="preserve"> затем для каждой фракции проводилась количественная и качественная оценка деформируемой регистрации для выбора</w:t>
      </w:r>
      <w:r>
        <w:t xml:space="preserve"> </w:t>
      </w:r>
      <w:r w:rsidRPr="007F7955">
        <w:t>оптимальных алгоритмов, предоставляемых</w:t>
      </w:r>
      <w:r w:rsidRPr="0030696F">
        <w:t xml:space="preserve"> </w:t>
      </w:r>
      <w:r w:rsidRPr="00357312">
        <w:t>MIM Maestro (MIM)</w:t>
      </w:r>
      <w:r w:rsidRPr="0030696F">
        <w:t>,</w:t>
      </w:r>
      <w:r w:rsidRPr="00357312">
        <w:t xml:space="preserve"> программн</w:t>
      </w:r>
      <w:r>
        <w:t>ым</w:t>
      </w:r>
      <w:r w:rsidRPr="00357312">
        <w:t xml:space="preserve"> обеспечение</w:t>
      </w:r>
      <w:r>
        <w:t>м</w:t>
      </w:r>
      <w:r w:rsidRPr="00357312">
        <w:t xml:space="preserve"> компании MIM Software Inc.</w:t>
      </w:r>
      <w:r w:rsidRPr="007F7955">
        <w:rPr>
          <w:lang w:val="en-US"/>
        </w:rPr>
        <w:t>MIM</w:t>
      </w:r>
      <w:r>
        <w:t>.</w:t>
      </w:r>
    </w:p>
    <w:p w14:paraId="582F57DC" w14:textId="5501449F" w:rsidR="00DB4D34" w:rsidRDefault="00DB4D34" w:rsidP="00DB4D3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</w:pPr>
      <w:r w:rsidRPr="007F7955">
        <w:t xml:space="preserve">Были исследованы различные алгоритмы деформации: </w:t>
      </w:r>
      <w:r w:rsidRPr="007F7955">
        <w:rPr>
          <w:lang w:val="en-US"/>
        </w:rPr>
        <w:t>Same</w:t>
      </w:r>
      <w:r w:rsidRPr="007F7955">
        <w:t xml:space="preserve"> </w:t>
      </w:r>
      <w:r w:rsidRPr="007F7955">
        <w:rPr>
          <w:lang w:val="en-US"/>
        </w:rPr>
        <w:t>subject</w:t>
      </w:r>
      <w:r w:rsidRPr="007F7955">
        <w:t xml:space="preserve">, </w:t>
      </w:r>
      <w:r w:rsidRPr="007F7955">
        <w:rPr>
          <w:lang w:val="en-US"/>
        </w:rPr>
        <w:t>Multi</w:t>
      </w:r>
      <w:r w:rsidRPr="007F7955">
        <w:t>-</w:t>
      </w:r>
      <w:r w:rsidRPr="007F7955">
        <w:rPr>
          <w:lang w:val="en-US"/>
        </w:rPr>
        <w:t>modality</w:t>
      </w:r>
      <w:r w:rsidRPr="007F7955">
        <w:t xml:space="preserve">, </w:t>
      </w:r>
      <w:r w:rsidRPr="007F7955">
        <w:rPr>
          <w:lang w:val="en-US"/>
        </w:rPr>
        <w:t>Contour</w:t>
      </w:r>
      <w:r w:rsidRPr="007F7955">
        <w:t>-</w:t>
      </w:r>
      <w:r w:rsidRPr="007F7955">
        <w:rPr>
          <w:lang w:val="en-US"/>
        </w:rPr>
        <w:t>Based</w:t>
      </w:r>
      <w:r w:rsidRPr="007F7955">
        <w:t xml:space="preserve"> и </w:t>
      </w:r>
      <w:r w:rsidRPr="007F7955">
        <w:rPr>
          <w:lang w:val="en-US"/>
        </w:rPr>
        <w:t>CBCT</w:t>
      </w:r>
      <w:r w:rsidRPr="007F7955">
        <w:t xml:space="preserve"> </w:t>
      </w:r>
      <w:r w:rsidRPr="007F7955">
        <w:rPr>
          <w:lang w:val="en-US"/>
        </w:rPr>
        <w:t>to</w:t>
      </w:r>
      <w:r w:rsidRPr="007F7955">
        <w:t xml:space="preserve"> </w:t>
      </w:r>
      <w:r w:rsidRPr="007F7955">
        <w:rPr>
          <w:lang w:val="en-US"/>
        </w:rPr>
        <w:t>CT</w:t>
      </w:r>
      <w:r w:rsidRPr="007F7955">
        <w:t>, влияни</w:t>
      </w:r>
      <w:r>
        <w:t>е</w:t>
      </w:r>
      <w:r w:rsidRPr="007F7955">
        <w:t xml:space="preserve"> на них коэффициент</w:t>
      </w:r>
      <w:r>
        <w:t>ов</w:t>
      </w:r>
      <w:r w:rsidRPr="007F7955">
        <w:t xml:space="preserve"> сглаживания, нормализации и динамической регуляризации</w:t>
      </w:r>
      <w:r>
        <w:t xml:space="preserve"> регистрации</w:t>
      </w:r>
      <w:r w:rsidRPr="007F7955">
        <w:t>. Данные были проанализированы с помощью таких регистрационных метрик, как коэффициент корреляции Пирсона (</w:t>
      </w:r>
      <w:r w:rsidRPr="007F7955">
        <w:rPr>
          <w:bCs/>
        </w:rPr>
        <w:t xml:space="preserve">Pearson's Correlation Coefficient </w:t>
      </w:r>
      <w:r w:rsidRPr="007F7955">
        <w:t xml:space="preserve">― </w:t>
      </w:r>
      <w:r w:rsidRPr="007F7955">
        <w:rPr>
          <w:lang w:val="en-US"/>
        </w:rPr>
        <w:t>r</w:t>
      </w:r>
      <w:r w:rsidRPr="007F7955">
        <w:t>), нормализованная метрика взаимной информации (</w:t>
      </w:r>
      <w:r w:rsidRPr="007F7955">
        <w:rPr>
          <w:bCs/>
          <w:color w:val="212529"/>
          <w:shd w:val="clear" w:color="auto" w:fill="FFFFFF"/>
        </w:rPr>
        <w:t xml:space="preserve">Normalized Mutual Information </w:t>
      </w:r>
      <w:r w:rsidRPr="007F7955">
        <w:rPr>
          <w:color w:val="222222"/>
        </w:rPr>
        <w:t>— NMI)</w:t>
      </w:r>
      <w:r w:rsidRPr="007F7955">
        <w:t xml:space="preserve"> и среднеквадратичная ошибка (</w:t>
      </w:r>
      <w:r w:rsidRPr="007F7955">
        <w:rPr>
          <w:bCs/>
        </w:rPr>
        <w:t xml:space="preserve">root mean square error </w:t>
      </w:r>
      <w:r w:rsidRPr="007F7955">
        <w:t>―</w:t>
      </w:r>
      <w:r w:rsidRPr="007F7955">
        <w:rPr>
          <w:bCs/>
        </w:rPr>
        <w:t xml:space="preserve"> </w:t>
      </w:r>
      <w:r w:rsidRPr="007F7955">
        <w:rPr>
          <w:bCs/>
          <w:lang w:val="en-US"/>
        </w:rPr>
        <w:t>RMSE</w:t>
      </w:r>
      <w:r w:rsidRPr="007F7955">
        <w:t>).</w:t>
      </w:r>
    </w:p>
    <w:p w14:paraId="26E65A88" w14:textId="77777777" w:rsidR="00DB4D34" w:rsidRDefault="00DB4D34" w:rsidP="00DB4D3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color w:val="000000"/>
          <w:shd w:val="clear" w:color="auto" w:fill="FFFFFF"/>
        </w:rPr>
      </w:pPr>
      <w:r w:rsidRPr="007F7955">
        <w:t>Были найдены оптимальные алгоритмы деформации (таблица 1) и созданы рабочие потоки</w:t>
      </w:r>
      <w:r>
        <w:t xml:space="preserve"> для проведения деформируемой регистрации</w:t>
      </w:r>
      <w:r w:rsidRPr="007F7955">
        <w:t xml:space="preserve"> для дальнейшего внедрения в клиническую практику. </w:t>
      </w:r>
      <w:r>
        <w:t>Созданные алгоритмы не только улучшают качество</w:t>
      </w:r>
      <w:r w:rsidRPr="00F5719A">
        <w:t xml:space="preserve"> </w:t>
      </w:r>
      <w:r>
        <w:t xml:space="preserve">деформируемых регистраций, но и оптимизируют процесс их проведения. </w:t>
      </w:r>
      <w:r w:rsidRPr="007F7955">
        <w:t xml:space="preserve">Полученные в ходе исследования результаты могут выступать в качестве рекомендаций по использованию инструментов и алгоритмов деформируемой регистрации системы </w:t>
      </w:r>
      <w:r w:rsidRPr="007F7955">
        <w:rPr>
          <w:lang w:val="en-US"/>
        </w:rPr>
        <w:t>MIM</w:t>
      </w:r>
      <w:r w:rsidRPr="007F7955">
        <w:t>, так как описывают поведение алгоритма в каждом случае регистрации.</w:t>
      </w:r>
      <w:r w:rsidRPr="007F7955">
        <w:rPr>
          <w:color w:val="000000" w:themeColor="text1"/>
        </w:rPr>
        <w:t xml:space="preserve"> Дальнейшее исследование подразумевает использование деформированных изображений</w:t>
      </w:r>
      <w:r>
        <w:rPr>
          <w:color w:val="000000" w:themeColor="text1"/>
        </w:rPr>
        <w:t xml:space="preserve"> </w:t>
      </w:r>
      <w:r w:rsidRPr="007F7955">
        <w:rPr>
          <w:color w:val="000000" w:themeColor="text1"/>
        </w:rPr>
        <w:t xml:space="preserve">для расчета доставленной дозы для каждого деформированного </w:t>
      </w:r>
      <w:r>
        <w:rPr>
          <w:color w:val="000000" w:themeColor="text1"/>
        </w:rPr>
        <w:t>КТ</w:t>
      </w:r>
      <w:r w:rsidRPr="007F7955">
        <w:rPr>
          <w:color w:val="000000" w:themeColor="text1"/>
        </w:rPr>
        <w:t xml:space="preserve"> </w:t>
      </w:r>
      <w:r w:rsidRPr="007F7955">
        <w:rPr>
          <w:color w:val="000000"/>
          <w:shd w:val="clear" w:color="auto" w:fill="FFFFFF"/>
        </w:rPr>
        <w:t>в программе MIM SureCalc</w:t>
      </w:r>
      <w:r>
        <w:rPr>
          <w:color w:val="000000"/>
          <w:shd w:val="clear" w:color="auto" w:fill="FFFFFF"/>
        </w:rPr>
        <w:t>.</w:t>
      </w:r>
    </w:p>
    <w:p w14:paraId="25EFFA61" w14:textId="3E606E7F" w:rsidR="00DB4D34" w:rsidRPr="00DB4D34" w:rsidRDefault="00DB4D34" w:rsidP="00DB4D3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color w:val="000000"/>
          <w:shd w:val="clear" w:color="auto" w:fill="FFFFFF"/>
        </w:rPr>
      </w:pPr>
      <w:r w:rsidRPr="0042231A">
        <w:rPr>
          <w:color w:val="000000"/>
        </w:rPr>
        <w:t>Исследование выполнено в рамках Программы развития Междисциплинарной научно-образовательной школы Московского университета «Фотонные и квантовые технологии. Цифровая медицина</w:t>
      </w:r>
      <w:r>
        <w:rPr>
          <w:color w:val="000000"/>
        </w:rPr>
        <w:t>.</w:t>
      </w:r>
      <w:r w:rsidRPr="0042231A">
        <w:rPr>
          <w:color w:val="000000"/>
        </w:rPr>
        <w:t>»</w:t>
      </w:r>
      <w:r>
        <w:rPr>
          <w:color w:val="000000"/>
        </w:rPr>
        <w:br w:type="page"/>
      </w:r>
    </w:p>
    <w:bookmarkEnd w:id="0"/>
    <w:p w14:paraId="02653109" w14:textId="77777777" w:rsidR="00DB4D34" w:rsidRDefault="00DB4D34" w:rsidP="00DB4D34">
      <w:pPr>
        <w:rPr>
          <w:color w:val="151515"/>
        </w:rPr>
      </w:pPr>
      <w:r w:rsidRPr="005749B6">
        <w:lastRenderedPageBreak/>
        <w:t>Таблица 1.</w:t>
      </w:r>
      <w:r w:rsidRPr="005D22DB">
        <w:rPr>
          <w:color w:val="151515"/>
        </w:rPr>
        <w:t xml:space="preserve"> Данные</w:t>
      </w:r>
      <w:r w:rsidRPr="004D3C68">
        <w:rPr>
          <w:color w:val="151515"/>
        </w:rPr>
        <w:t xml:space="preserve"> </w:t>
      </w:r>
      <w:r w:rsidRPr="005D22DB">
        <w:rPr>
          <w:color w:val="151515"/>
        </w:rPr>
        <w:t>количественной оценк</w:t>
      </w:r>
      <w:r>
        <w:rPr>
          <w:color w:val="151515"/>
        </w:rPr>
        <w:t xml:space="preserve">и оптимальных </w:t>
      </w:r>
      <w:r w:rsidRPr="009F65F2">
        <w:rPr>
          <w:color w:val="151515"/>
        </w:rPr>
        <w:t>регистраций</w:t>
      </w:r>
      <w:r w:rsidRPr="009F65F2">
        <w:rPr>
          <w:rStyle w:val="ac"/>
          <w:sz w:val="24"/>
          <w:szCs w:val="24"/>
        </w:rPr>
        <w:t xml:space="preserve"> на</w:t>
      </w:r>
      <w:r w:rsidRPr="009F65F2">
        <w:rPr>
          <w:color w:val="151515"/>
        </w:rPr>
        <w:t xml:space="preserve"> основе</w:t>
      </w:r>
      <w:r w:rsidRPr="000462E3">
        <w:rPr>
          <w:color w:val="151515"/>
        </w:rPr>
        <w:t xml:space="preserve"> данных пациента с применением алгоритмов деформируемой регистрации системы MIM </w:t>
      </w:r>
      <w:r w:rsidRPr="000462E3">
        <w:rPr>
          <w:color w:val="151515"/>
          <w:lang w:val="en-US"/>
        </w:rPr>
        <w:t>Maestro</w:t>
      </w:r>
      <w:r>
        <w:rPr>
          <w:color w:val="151515"/>
        </w:rPr>
        <w:t xml:space="preserve"> (</w:t>
      </w:r>
      <w:r w:rsidRPr="005D22DB">
        <w:rPr>
          <w:color w:val="151515"/>
        </w:rPr>
        <w:t>Multi-Modality</w:t>
      </w:r>
      <w:r>
        <w:rPr>
          <w:color w:val="151515"/>
        </w:rPr>
        <w:t xml:space="preserve"> и </w:t>
      </w:r>
      <w:r>
        <w:rPr>
          <w:color w:val="151515"/>
          <w:lang w:val="en-US"/>
        </w:rPr>
        <w:t>Same</w:t>
      </w:r>
      <w:r w:rsidRPr="00E40B4E">
        <w:rPr>
          <w:color w:val="151515"/>
        </w:rPr>
        <w:t xml:space="preserve"> </w:t>
      </w:r>
      <w:r>
        <w:rPr>
          <w:color w:val="151515"/>
          <w:lang w:val="en-US"/>
        </w:rPr>
        <w:t>Subject</w:t>
      </w:r>
      <w:r>
        <w:rPr>
          <w:color w:val="151515"/>
        </w:rPr>
        <w:t>).</w:t>
      </w:r>
      <w:r w:rsidRPr="005D22DB">
        <w:rPr>
          <w:color w:val="151515"/>
        </w:rPr>
        <w:t xml:space="preserve"> Все метрики количественной оценки являются безразмерными величинами</w:t>
      </w:r>
    </w:p>
    <w:tbl>
      <w:tblPr>
        <w:tblW w:w="9351" w:type="dxa"/>
        <w:jc w:val="center"/>
        <w:tblLayout w:type="fixed"/>
        <w:tblLook w:val="04A0" w:firstRow="1" w:lastRow="0" w:firstColumn="1" w:lastColumn="0" w:noHBand="0" w:noVBand="1"/>
      </w:tblPr>
      <w:tblGrid>
        <w:gridCol w:w="1696"/>
        <w:gridCol w:w="1701"/>
        <w:gridCol w:w="1701"/>
        <w:gridCol w:w="1560"/>
        <w:gridCol w:w="850"/>
        <w:gridCol w:w="851"/>
        <w:gridCol w:w="992"/>
      </w:tblGrid>
      <w:tr w:rsidR="00DB4D34" w:rsidRPr="00ED2B44" w14:paraId="7754BA65" w14:textId="77777777" w:rsidTr="003D41A5">
        <w:trPr>
          <w:trHeight w:val="255"/>
          <w:jc w:val="center"/>
        </w:trPr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9DAF8" w:fill="FFFFFF"/>
            <w:vAlign w:val="center"/>
            <w:hideMark/>
          </w:tcPr>
          <w:p w14:paraId="7F16D8EB" w14:textId="77777777" w:rsidR="00DB4D34" w:rsidRPr="007F7955" w:rsidRDefault="00DB4D34" w:rsidP="003D41A5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7F7955">
              <w:rPr>
                <w:bCs/>
                <w:sz w:val="22"/>
                <w:szCs w:val="22"/>
              </w:rPr>
              <w:t>Алгоритм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9DAF8" w:fill="FFFFFF"/>
            <w:vAlign w:val="center"/>
            <w:hideMark/>
          </w:tcPr>
          <w:p w14:paraId="2A8CA77C" w14:textId="77777777" w:rsidR="00DB4D34" w:rsidRPr="007F7955" w:rsidRDefault="00DB4D34" w:rsidP="003D41A5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7F7955">
              <w:rPr>
                <w:bCs/>
                <w:sz w:val="22"/>
                <w:szCs w:val="22"/>
              </w:rPr>
              <w:t>Параметры алгоритма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02110B" w14:textId="77777777" w:rsidR="00DB4D34" w:rsidRPr="007F7955" w:rsidRDefault="00DB4D34" w:rsidP="003D41A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F7955">
              <w:rPr>
                <w:sz w:val="22"/>
                <w:szCs w:val="22"/>
              </w:rPr>
              <w:t>Регистрационная метрика</w:t>
            </w:r>
          </w:p>
        </w:tc>
      </w:tr>
      <w:tr w:rsidR="00DB4D34" w:rsidRPr="00ED2B44" w14:paraId="214940B9" w14:textId="77777777" w:rsidTr="003D41A5">
        <w:trPr>
          <w:trHeight w:val="510"/>
          <w:jc w:val="center"/>
        </w:trPr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87FA803" w14:textId="77777777" w:rsidR="00DB4D34" w:rsidRPr="007F7955" w:rsidRDefault="00DB4D34" w:rsidP="003D41A5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9DAF8" w:fill="FFFFFF"/>
            <w:vAlign w:val="center"/>
            <w:hideMark/>
          </w:tcPr>
          <w:p w14:paraId="245D1D2F" w14:textId="77777777" w:rsidR="00DB4D34" w:rsidRPr="007F7955" w:rsidRDefault="00DB4D34" w:rsidP="003D41A5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7F7955">
              <w:rPr>
                <w:bCs/>
                <w:sz w:val="22"/>
                <w:szCs w:val="22"/>
              </w:rPr>
              <w:t>Нормализация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9DAF8" w:fill="FFFFFF"/>
            <w:vAlign w:val="center"/>
            <w:hideMark/>
          </w:tcPr>
          <w:p w14:paraId="2335605A" w14:textId="77777777" w:rsidR="00DB4D34" w:rsidRPr="007F7955" w:rsidRDefault="00DB4D34" w:rsidP="003D41A5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7F7955">
              <w:rPr>
                <w:bCs/>
                <w:sz w:val="22"/>
                <w:szCs w:val="22"/>
              </w:rPr>
              <w:t>Динамическая регуляризация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9DAF8" w:fill="FFFFFF"/>
            <w:vAlign w:val="center"/>
            <w:hideMark/>
          </w:tcPr>
          <w:p w14:paraId="51BE3316" w14:textId="77777777" w:rsidR="00DB4D34" w:rsidRPr="007F7955" w:rsidRDefault="00DB4D34" w:rsidP="003D41A5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7F7955">
              <w:rPr>
                <w:bCs/>
                <w:sz w:val="22"/>
                <w:szCs w:val="22"/>
              </w:rPr>
              <w:t>Коэффициент сглаживания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BABD65" w14:textId="77777777" w:rsidR="00DB4D34" w:rsidRPr="007F7955" w:rsidRDefault="00DB4D34" w:rsidP="003D41A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F7955">
              <w:rPr>
                <w:sz w:val="22"/>
                <w:szCs w:val="22"/>
              </w:rPr>
              <w:t>NMI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007C77" w14:textId="77777777" w:rsidR="00DB4D34" w:rsidRPr="007F7955" w:rsidRDefault="00DB4D34" w:rsidP="003D41A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F7955">
              <w:rPr>
                <w:sz w:val="22"/>
                <w:szCs w:val="22"/>
              </w:rPr>
              <w:t>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B3EAF3" w14:textId="77777777" w:rsidR="00DB4D34" w:rsidRPr="007F7955" w:rsidRDefault="00DB4D34" w:rsidP="003D41A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F7955">
              <w:rPr>
                <w:sz w:val="22"/>
                <w:szCs w:val="22"/>
              </w:rPr>
              <w:t>RMSE</w:t>
            </w:r>
          </w:p>
        </w:tc>
      </w:tr>
      <w:tr w:rsidR="00DB4D34" w:rsidRPr="00ED2B44" w14:paraId="77D079FF" w14:textId="77777777" w:rsidTr="003D41A5">
        <w:trPr>
          <w:trHeight w:val="315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4C7E3" w14:textId="77777777" w:rsidR="00DB4D34" w:rsidRPr="007F7955" w:rsidRDefault="00DB4D34" w:rsidP="003D41A5">
            <w:pPr>
              <w:spacing w:line="360" w:lineRule="auto"/>
              <w:jc w:val="center"/>
              <w:rPr>
                <w:bCs/>
                <w:sz w:val="22"/>
                <w:szCs w:val="22"/>
                <w:lang w:val="en-US"/>
              </w:rPr>
            </w:pPr>
            <w:r w:rsidRPr="007F7955">
              <w:rPr>
                <w:bCs/>
                <w:sz w:val="22"/>
                <w:szCs w:val="22"/>
                <w:lang w:val="en-US"/>
              </w:rPr>
              <w:t>Multi-modality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4F84C" w14:textId="77777777" w:rsidR="00DB4D34" w:rsidRPr="007F7955" w:rsidRDefault="00DB4D34" w:rsidP="003D41A5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7F7955">
              <w:rPr>
                <w:sz w:val="22"/>
                <w:szCs w:val="22"/>
                <w:lang w:val="en-US"/>
              </w:rPr>
              <w:t>0.1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67B97" w14:textId="77777777" w:rsidR="00DB4D34" w:rsidRPr="007F7955" w:rsidRDefault="00DB4D34" w:rsidP="003D41A5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7F7955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00CA0" w14:textId="77777777" w:rsidR="00DB4D34" w:rsidRPr="007F7955" w:rsidRDefault="00DB4D34" w:rsidP="003D41A5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7F7955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11583" w14:textId="77777777" w:rsidR="00DB4D34" w:rsidRPr="007F7955" w:rsidRDefault="00DB4D34" w:rsidP="003D41A5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7F7955">
              <w:rPr>
                <w:sz w:val="22"/>
                <w:szCs w:val="22"/>
                <w:lang w:val="en-US"/>
              </w:rPr>
              <w:t>0.388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3418F" w14:textId="77777777" w:rsidR="00DB4D34" w:rsidRPr="007F7955" w:rsidRDefault="00DB4D34" w:rsidP="003D41A5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7F7955">
              <w:rPr>
                <w:sz w:val="22"/>
                <w:szCs w:val="22"/>
                <w:lang w:val="en-US"/>
              </w:rPr>
              <w:t>0.976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6C996" w14:textId="77777777" w:rsidR="00DB4D34" w:rsidRPr="007F7955" w:rsidRDefault="00DB4D34" w:rsidP="003D41A5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7F7955">
              <w:rPr>
                <w:sz w:val="22"/>
                <w:szCs w:val="22"/>
                <w:lang w:val="en-US"/>
              </w:rPr>
              <w:t>146.512</w:t>
            </w:r>
          </w:p>
        </w:tc>
      </w:tr>
      <w:tr w:rsidR="00DB4D34" w:rsidRPr="00ED2B44" w14:paraId="315E57AF" w14:textId="77777777" w:rsidTr="003D41A5">
        <w:trPr>
          <w:trHeight w:val="315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52B3E" w14:textId="77777777" w:rsidR="00DB4D34" w:rsidRPr="007F7955" w:rsidRDefault="00DB4D34" w:rsidP="003D41A5">
            <w:pPr>
              <w:spacing w:line="360" w:lineRule="auto"/>
              <w:jc w:val="center"/>
              <w:rPr>
                <w:bCs/>
                <w:sz w:val="22"/>
                <w:szCs w:val="22"/>
                <w:lang w:val="en-US"/>
              </w:rPr>
            </w:pPr>
            <w:r w:rsidRPr="007F7955">
              <w:rPr>
                <w:bCs/>
                <w:sz w:val="22"/>
                <w:szCs w:val="22"/>
                <w:lang w:val="en-US"/>
              </w:rPr>
              <w:t>Same subject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8A9E3" w14:textId="77777777" w:rsidR="00DB4D34" w:rsidRPr="007F7955" w:rsidRDefault="00DB4D34" w:rsidP="003D41A5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7F7955">
              <w:rPr>
                <w:sz w:val="22"/>
                <w:szCs w:val="22"/>
                <w:lang w:val="en-US"/>
              </w:rPr>
              <w:t>0.5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A446E" w14:textId="77777777" w:rsidR="00DB4D34" w:rsidRPr="007F7955" w:rsidRDefault="00DB4D34" w:rsidP="003D41A5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7F7955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FF711" w14:textId="77777777" w:rsidR="00DB4D34" w:rsidRPr="007F7955" w:rsidRDefault="00DB4D34" w:rsidP="003D41A5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7F7955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62F79" w14:textId="77777777" w:rsidR="00DB4D34" w:rsidRPr="007F7955" w:rsidRDefault="00DB4D34" w:rsidP="003D41A5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7F7955">
              <w:rPr>
                <w:sz w:val="22"/>
                <w:szCs w:val="22"/>
                <w:lang w:val="en-US"/>
              </w:rPr>
              <w:t>0.492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82F2A" w14:textId="77777777" w:rsidR="00DB4D34" w:rsidRPr="007F7955" w:rsidRDefault="00DB4D34" w:rsidP="003D41A5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7F7955">
              <w:rPr>
                <w:sz w:val="22"/>
                <w:szCs w:val="22"/>
                <w:lang w:val="en-US"/>
              </w:rPr>
              <w:t>0.992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641FC" w14:textId="77777777" w:rsidR="00DB4D34" w:rsidRPr="007F7955" w:rsidRDefault="00DB4D34" w:rsidP="003D41A5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7F7955">
              <w:rPr>
                <w:sz w:val="22"/>
                <w:szCs w:val="22"/>
                <w:lang w:val="en-US"/>
              </w:rPr>
              <w:t>87.517</w:t>
            </w:r>
          </w:p>
        </w:tc>
      </w:tr>
    </w:tbl>
    <w:p w14:paraId="0B56A713" w14:textId="77777777" w:rsidR="00DB4D34" w:rsidRDefault="00DB4D34" w:rsidP="00DB4D3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151515"/>
        </w:rPr>
      </w:pPr>
    </w:p>
    <w:p w14:paraId="165436DB" w14:textId="77777777" w:rsidR="00DB4D34" w:rsidRPr="00BF36F8" w:rsidRDefault="00DB4D34" w:rsidP="00DB4D3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</w:rPr>
      </w:pPr>
    </w:p>
    <w:p w14:paraId="37C936D1" w14:textId="77777777" w:rsidR="00DB4D34" w:rsidRDefault="00DB4D34" w:rsidP="00DB4D3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center"/>
        <w:rPr>
          <w:color w:val="000000"/>
        </w:rPr>
      </w:pPr>
      <w:r>
        <w:rPr>
          <w:b/>
          <w:color w:val="000000"/>
        </w:rPr>
        <w:t>Литература</w:t>
      </w:r>
    </w:p>
    <w:p w14:paraId="3D48BFCD" w14:textId="77777777" w:rsidR="00DB4D34" w:rsidRDefault="00DB4D34" w:rsidP="00DB4D3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color w:val="000000"/>
          <w:lang w:val="en-US"/>
        </w:rPr>
      </w:pPr>
      <w:r>
        <w:rPr>
          <w:color w:val="000000"/>
          <w:lang w:val="en-US"/>
        </w:rPr>
        <w:t xml:space="preserve">1. </w:t>
      </w:r>
      <w:r w:rsidRPr="002E5B39">
        <w:rPr>
          <w:color w:val="000000"/>
          <w:lang w:val="en-US"/>
        </w:rPr>
        <w:t>Chetty I.J., Rosu-Bubulac M. Deformable Registration for Dose Accumulation. // Semin Radiation Oncology. 2019. V. 29(3). P.198-208.</w:t>
      </w:r>
    </w:p>
    <w:p w14:paraId="2AF2E714" w14:textId="77777777" w:rsidR="00DB4D34" w:rsidRDefault="00DB4D34" w:rsidP="00DB4D3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color w:val="000000"/>
          <w:lang w:val="en-US"/>
        </w:rPr>
      </w:pPr>
      <w:r>
        <w:rPr>
          <w:color w:val="000000"/>
          <w:lang w:val="en-US"/>
        </w:rPr>
        <w:t xml:space="preserve">2. </w:t>
      </w:r>
      <w:r w:rsidRPr="002E5B39">
        <w:rPr>
          <w:color w:val="000000"/>
          <w:lang w:val="en-US"/>
        </w:rPr>
        <w:t>Oh S., Kim S. Deformable image registration in radiation therapy. // Radiation Oncology Journal. №2. 2017. V. 35. P. 101-111.</w:t>
      </w:r>
    </w:p>
    <w:p w14:paraId="4397A84E" w14:textId="77777777" w:rsidR="00DB4D34" w:rsidRPr="00296FDA" w:rsidRDefault="00DB4D34" w:rsidP="00DB4D3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noProof/>
          <w:lang w:val="en-US"/>
        </w:rPr>
      </w:pPr>
      <w:r>
        <w:rPr>
          <w:color w:val="000000"/>
          <w:lang w:val="en-US"/>
        </w:rPr>
        <w:t xml:space="preserve">3. </w:t>
      </w:r>
      <w:r w:rsidRPr="00A77DFC">
        <w:rPr>
          <w:color w:val="000000"/>
          <w:lang w:val="en-US"/>
        </w:rPr>
        <w:t>Kupelian</w:t>
      </w:r>
      <w:r>
        <w:rPr>
          <w:color w:val="000000"/>
          <w:lang w:val="en-US"/>
        </w:rPr>
        <w:t xml:space="preserve"> P., </w:t>
      </w:r>
      <w:r w:rsidRPr="00A77DFC">
        <w:rPr>
          <w:color w:val="000000"/>
          <w:lang w:val="en-US"/>
        </w:rPr>
        <w:t xml:space="preserve">Langen </w:t>
      </w:r>
      <w:r>
        <w:rPr>
          <w:color w:val="000000"/>
          <w:lang w:val="en-US"/>
        </w:rPr>
        <w:t>K.</w:t>
      </w:r>
      <w:r w:rsidRPr="00A77DFC">
        <w:rPr>
          <w:color w:val="000000"/>
          <w:lang w:val="en-US"/>
        </w:rPr>
        <w:t xml:space="preserve"> Helical Tomotherapy: Image-Guided and Adaptive Radiotherapy</w:t>
      </w:r>
      <w:r>
        <w:rPr>
          <w:color w:val="000000"/>
          <w:lang w:val="en-US"/>
        </w:rPr>
        <w:t>. //</w:t>
      </w:r>
      <w:r w:rsidRPr="00A77DFC">
        <w:rPr>
          <w:lang w:val="en-US"/>
        </w:rPr>
        <w:t xml:space="preserve"> </w:t>
      </w:r>
      <w:r w:rsidRPr="00A77DFC">
        <w:rPr>
          <w:color w:val="000000"/>
          <w:lang w:val="en-US"/>
        </w:rPr>
        <w:t>Frontiers of Radiation Therapy and Oncology</w:t>
      </w:r>
      <w:r>
        <w:rPr>
          <w:color w:val="000000"/>
          <w:lang w:val="en-US"/>
        </w:rPr>
        <w:t xml:space="preserve">. 2011. V. </w:t>
      </w:r>
      <w:r w:rsidRPr="00A77DFC">
        <w:rPr>
          <w:color w:val="000000"/>
          <w:lang w:val="en-US"/>
        </w:rPr>
        <w:t>43</w:t>
      </w:r>
      <w:r>
        <w:rPr>
          <w:color w:val="000000"/>
          <w:lang w:val="en-US"/>
        </w:rPr>
        <w:t xml:space="preserve">. P. </w:t>
      </w:r>
      <w:r w:rsidRPr="00A77DFC">
        <w:rPr>
          <w:color w:val="000000"/>
          <w:lang w:val="en-US"/>
        </w:rPr>
        <w:t>165-</w:t>
      </w:r>
      <w:r>
        <w:rPr>
          <w:color w:val="000000"/>
          <w:lang w:val="en-US"/>
        </w:rPr>
        <w:t>1</w:t>
      </w:r>
      <w:r w:rsidRPr="00A77DFC">
        <w:rPr>
          <w:color w:val="000000"/>
          <w:lang w:val="en-US"/>
        </w:rPr>
        <w:t>80</w:t>
      </w:r>
    </w:p>
    <w:p w14:paraId="2C20A176" w14:textId="77777777" w:rsidR="00DB4D34" w:rsidRPr="00296FDA" w:rsidRDefault="00DB4D34" w:rsidP="00DB4D3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color w:val="000000"/>
          <w:lang w:val="en-US"/>
        </w:rPr>
      </w:pPr>
    </w:p>
    <w:p w14:paraId="087E91FC" w14:textId="1182C665" w:rsidR="00DB4D34" w:rsidRDefault="00DB4D34" w:rsidP="00DB4D34">
      <w:pPr>
        <w:spacing w:line="360" w:lineRule="auto"/>
        <w:jc w:val="center"/>
        <w:rPr>
          <w:color w:val="000000"/>
        </w:rPr>
      </w:pPr>
    </w:p>
    <w:p w14:paraId="31E06D72" w14:textId="50F0D683" w:rsidR="00DB4D34" w:rsidRDefault="00DB4D34" w:rsidP="00DB4D34">
      <w:pPr>
        <w:rPr>
          <w:color w:val="000000"/>
        </w:rPr>
      </w:pPr>
      <w:r>
        <w:rPr>
          <w:color w:val="000000"/>
        </w:rPr>
        <w:br w:type="page"/>
      </w:r>
    </w:p>
    <w:p w14:paraId="16889ED9" w14:textId="66AF6BE9" w:rsidR="007F7955" w:rsidRPr="00DB4D34" w:rsidRDefault="007F7955" w:rsidP="00DB4D34"/>
    <w:sectPr w:rsidR="007F7955" w:rsidRPr="00DB4D34" w:rsidSect="00FA14B2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720403"/>
    <w:multiLevelType w:val="hybridMultilevel"/>
    <w:tmpl w:val="17185242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 w15:restartNumberingAfterBreak="0">
    <w:nsid w:val="7B8D3501"/>
    <w:multiLevelType w:val="hybridMultilevel"/>
    <w:tmpl w:val="8E12E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6971749">
    <w:abstractNumId w:val="0"/>
  </w:num>
  <w:num w:numId="2" w16cid:durableId="17454478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241"/>
    <w:rsid w:val="00036E1B"/>
    <w:rsid w:val="00063966"/>
    <w:rsid w:val="00086081"/>
    <w:rsid w:val="00101A1C"/>
    <w:rsid w:val="00106375"/>
    <w:rsid w:val="00116478"/>
    <w:rsid w:val="00130241"/>
    <w:rsid w:val="001E61C2"/>
    <w:rsid w:val="001F0493"/>
    <w:rsid w:val="002264EE"/>
    <w:rsid w:val="0023307C"/>
    <w:rsid w:val="00296FDA"/>
    <w:rsid w:val="002D5E52"/>
    <w:rsid w:val="002E5B39"/>
    <w:rsid w:val="0031361E"/>
    <w:rsid w:val="00391C38"/>
    <w:rsid w:val="003B76D6"/>
    <w:rsid w:val="004A26A3"/>
    <w:rsid w:val="004A615F"/>
    <w:rsid w:val="004F0EDF"/>
    <w:rsid w:val="00522BF1"/>
    <w:rsid w:val="00590166"/>
    <w:rsid w:val="006F7A19"/>
    <w:rsid w:val="0076714A"/>
    <w:rsid w:val="00775389"/>
    <w:rsid w:val="00797838"/>
    <w:rsid w:val="007C36D8"/>
    <w:rsid w:val="007F2744"/>
    <w:rsid w:val="007F7955"/>
    <w:rsid w:val="008338B0"/>
    <w:rsid w:val="008931BE"/>
    <w:rsid w:val="00921D45"/>
    <w:rsid w:val="009A66DB"/>
    <w:rsid w:val="009B2F80"/>
    <w:rsid w:val="009B3300"/>
    <w:rsid w:val="009F3380"/>
    <w:rsid w:val="009F65F2"/>
    <w:rsid w:val="00A02163"/>
    <w:rsid w:val="00A12202"/>
    <w:rsid w:val="00A314FE"/>
    <w:rsid w:val="00A77DFC"/>
    <w:rsid w:val="00B47C78"/>
    <w:rsid w:val="00B514FA"/>
    <w:rsid w:val="00BF36F8"/>
    <w:rsid w:val="00BF4622"/>
    <w:rsid w:val="00CC2F16"/>
    <w:rsid w:val="00CD00B1"/>
    <w:rsid w:val="00D22306"/>
    <w:rsid w:val="00D42542"/>
    <w:rsid w:val="00D77BC6"/>
    <w:rsid w:val="00D8121C"/>
    <w:rsid w:val="00DB4D34"/>
    <w:rsid w:val="00E22189"/>
    <w:rsid w:val="00E40B4E"/>
    <w:rsid w:val="00E74069"/>
    <w:rsid w:val="00EB1F49"/>
    <w:rsid w:val="00F21D58"/>
    <w:rsid w:val="00F53448"/>
    <w:rsid w:val="00F865B3"/>
    <w:rsid w:val="00FA14B2"/>
    <w:rsid w:val="00FB1509"/>
    <w:rsid w:val="00FF1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DB487"/>
  <w15:docId w15:val="{F466CFF6-BC4D-9043-8BD8-5B9D73987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1C38"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link w:val="a6"/>
    <w:uiPriority w:val="34"/>
    <w:qFormat/>
    <w:rsid w:val="00106375"/>
    <w:pPr>
      <w:ind w:left="720"/>
      <w:contextualSpacing/>
    </w:pPr>
  </w:style>
  <w:style w:type="character" w:customStyle="1" w:styleId="a6">
    <w:name w:val="Абзац списка Знак"/>
    <w:basedOn w:val="a0"/>
    <w:link w:val="a5"/>
    <w:uiPriority w:val="34"/>
    <w:locked/>
    <w:rsid w:val="004A26A3"/>
  </w:style>
  <w:style w:type="character" w:styleId="a7">
    <w:name w:val="Placeholder Text"/>
    <w:basedOn w:val="a0"/>
    <w:uiPriority w:val="99"/>
    <w:semiHidden/>
    <w:rsid w:val="00E22189"/>
    <w:rPr>
      <w:color w:val="808080"/>
    </w:rPr>
  </w:style>
  <w:style w:type="paragraph" w:styleId="a8">
    <w:name w:val="No Spacing"/>
    <w:uiPriority w:val="1"/>
    <w:qFormat/>
    <w:rsid w:val="00FF1903"/>
    <w:rPr>
      <w:rFonts w:cs="Times New Roman"/>
      <w:sz w:val="22"/>
      <w:szCs w:val="22"/>
      <w:lang w:val="en-US" w:eastAsia="en-US" w:bidi="en-US"/>
    </w:rPr>
  </w:style>
  <w:style w:type="character" w:styleId="a9">
    <w:name w:val="Hyperlink"/>
    <w:basedOn w:val="a0"/>
    <w:uiPriority w:val="99"/>
    <w:unhideWhenUsed/>
    <w:rsid w:val="00F865B3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F865B3"/>
    <w:rPr>
      <w:color w:val="605E5C"/>
      <w:shd w:val="clear" w:color="auto" w:fill="E1DFDD"/>
    </w:rPr>
  </w:style>
  <w:style w:type="character" w:styleId="aa">
    <w:name w:val="Emphasis"/>
    <w:qFormat/>
    <w:rsid w:val="002D5E52"/>
    <w:rPr>
      <w:i/>
      <w:iCs/>
    </w:rPr>
  </w:style>
  <w:style w:type="table" w:styleId="ab">
    <w:name w:val="Table Grid"/>
    <w:basedOn w:val="a1"/>
    <w:uiPriority w:val="39"/>
    <w:rsid w:val="00E40B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76714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76714A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76714A"/>
    <w:rPr>
      <w:rFonts w:ascii="Times New Roman" w:eastAsia="Times New Roman" w:hAnsi="Times New Roman" w:cs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76714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76714A"/>
    <w:rPr>
      <w:rFonts w:ascii="Times New Roman" w:eastAsia="Times New Roman" w:hAnsi="Times New Roman" w:cs="Times New Roman"/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76714A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76714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01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belyshev@liv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DE1A1C4-FB23-4199-9A97-255A7F5DE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Lomonosov MSU</Company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Александра Белышева, 203</cp:lastModifiedBy>
  <cp:revision>6</cp:revision>
  <dcterms:created xsi:type="dcterms:W3CDTF">2023-02-15T11:51:00Z</dcterms:created>
  <dcterms:modified xsi:type="dcterms:W3CDTF">2023-02-15T14:51:00Z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Citation Style_1">
    <vt:lpwstr>http://www.zotero.org/styles/gost-r-7-0-5-2008-numeric</vt:lpwstr>
  </property>
  <property fmtid="{D5CDD505-2E9C-101B-9397-08002B2CF9AE}" pid="4" name="Mendeley Unique User Id_1">
    <vt:lpwstr>b09b180f-15e6-39a8-8e02-e401af1d2283</vt:lpwstr>
  </property>
  <property fmtid="{D5CDD505-2E9C-101B-9397-08002B2CF9AE}" pid="5" name="Mendeley Recent Style Id 0_1">
    <vt:lpwstr>http://www.zotero.org/styles/chicago-author-date</vt:lpwstr>
  </property>
  <property fmtid="{D5CDD505-2E9C-101B-9397-08002B2CF9AE}" pid="6" name="Mendeley Recent Style Name 0_1">
    <vt:lpwstr>Chicago Manual of Style 17th edition (author-date)</vt:lpwstr>
  </property>
  <property fmtid="{D5CDD505-2E9C-101B-9397-08002B2CF9AE}" pid="7" name="Mendeley Recent Style Id 1_1">
    <vt:lpwstr>http://www.zotero.org/styles/harvard-cite-them-right</vt:lpwstr>
  </property>
  <property fmtid="{D5CDD505-2E9C-101B-9397-08002B2CF9AE}" pid="8" name="Mendeley Recent Style Name 1_1">
    <vt:lpwstr>Cite Them Right 10th edition - Harvard</vt:lpwstr>
  </property>
  <property fmtid="{D5CDD505-2E9C-101B-9397-08002B2CF9AE}" pid="9" name="Mendeley Recent Style Id 2_1">
    <vt:lpwstr>http://www.zotero.org/styles/ieee</vt:lpwstr>
  </property>
  <property fmtid="{D5CDD505-2E9C-101B-9397-08002B2CF9AE}" pid="10" name="Mendeley Recent Style Name 2_1">
    <vt:lpwstr>IEEE</vt:lpwstr>
  </property>
  <property fmtid="{D5CDD505-2E9C-101B-9397-08002B2CF9AE}" pid="11" name="Mendeley Recent Style Id 3_1">
    <vt:lpwstr>http://www.zotero.org/styles/modern-humanities-research-association</vt:lpwstr>
  </property>
  <property fmtid="{D5CDD505-2E9C-101B-9397-08002B2CF9AE}" pid="12" name="Mendeley Recent Style Name 3_1">
    <vt:lpwstr>Modern Humanities Research Association 3rd edition (note with bibliography)</vt:lpwstr>
  </property>
  <property fmtid="{D5CDD505-2E9C-101B-9397-08002B2CF9AE}" pid="13" name="Mendeley Recent Style Id 4_1">
    <vt:lpwstr>http://www.zotero.org/styles/modern-language-association</vt:lpwstr>
  </property>
  <property fmtid="{D5CDD505-2E9C-101B-9397-08002B2CF9AE}" pid="14" name="Mendeley Recent Style Name 4_1">
    <vt:lpwstr>Modern Language Association 8th edition</vt:lpwstr>
  </property>
  <property fmtid="{D5CDD505-2E9C-101B-9397-08002B2CF9AE}" pid="15" name="Mendeley Recent Style Id 5_1">
    <vt:lpwstr>http://www.zotero.org/styles/nature</vt:lpwstr>
  </property>
  <property fmtid="{D5CDD505-2E9C-101B-9397-08002B2CF9AE}" pid="16" name="Mendeley Recent Style Name 5_1">
    <vt:lpwstr>Nature</vt:lpwstr>
  </property>
  <property fmtid="{D5CDD505-2E9C-101B-9397-08002B2CF9AE}" pid="17" name="Mendeley Recent Style Id 6_1">
    <vt:lpwstr>http://www.zotero.org/styles/russian-chemical-reviews</vt:lpwstr>
  </property>
  <property fmtid="{D5CDD505-2E9C-101B-9397-08002B2CF9AE}" pid="18" name="Mendeley Recent Style Name 6_1">
    <vt:lpwstr>Russian Chemical Reviews</vt:lpwstr>
  </property>
  <property fmtid="{D5CDD505-2E9C-101B-9397-08002B2CF9AE}" pid="19" name="Mendeley Recent Style Id 7_1">
    <vt:lpwstr>http://www.zotero.org/styles/gost-r-7-0-5-2008</vt:lpwstr>
  </property>
  <property fmtid="{D5CDD505-2E9C-101B-9397-08002B2CF9AE}" pid="20" name="Mendeley Recent Style Name 7_1">
    <vt:lpwstr>Russian GOST R 7.0.5-2008 (Russian)</vt:lpwstr>
  </property>
  <property fmtid="{D5CDD505-2E9C-101B-9397-08002B2CF9AE}" pid="21" name="Mendeley Recent Style Id 8_1">
    <vt:lpwstr>http://www.zotero.org/styles/gost-r-7-0-5-2008-numeric</vt:lpwstr>
  </property>
  <property fmtid="{D5CDD505-2E9C-101B-9397-08002B2CF9AE}" pid="22" name="Mendeley Recent Style Name 8_1">
    <vt:lpwstr>Russian GOST R 7.0.5-2008 (numeric)</vt:lpwstr>
  </property>
  <property fmtid="{D5CDD505-2E9C-101B-9397-08002B2CF9AE}" pid="23" name="Mendeley Recent Style Id 9_1">
    <vt:lpwstr>http://csl.mendeley.com/styles/7762213/gost-r-7-0-5-2008-numeric-3</vt:lpwstr>
  </property>
  <property fmtid="{D5CDD505-2E9C-101B-9397-08002B2CF9AE}" pid="24" name="Mendeley Recent Style Name 9_1">
    <vt:lpwstr>Russian GOST R 7.0.5-2008 (numeric) - Alexander Dzuban</vt:lpwstr>
  </property>
</Properties>
</file>