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BA7" w:rsidRPr="00ED208D" w:rsidRDefault="00846BA7" w:rsidP="00846BA7">
      <w:pPr>
        <w:spacing w:after="0" w:line="240" w:lineRule="auto"/>
        <w:ind w:left="1418" w:firstLine="283"/>
        <w:rPr>
          <w:rFonts w:ascii="Times New Roman" w:hAnsi="Times New Roman" w:cs="Times New Roman"/>
          <w:b/>
          <w:sz w:val="24"/>
          <w:szCs w:val="24"/>
        </w:rPr>
      </w:pPr>
      <w:r w:rsidRPr="00846BA7">
        <w:rPr>
          <w:rFonts w:ascii="Times New Roman" w:hAnsi="Times New Roman" w:cs="Times New Roman"/>
          <w:b/>
          <w:sz w:val="24"/>
          <w:szCs w:val="24"/>
        </w:rPr>
        <w:t xml:space="preserve">Оптические свойства квантовых точек перовскита </w:t>
      </w:r>
      <w:r w:rsidRPr="00846BA7">
        <w:rPr>
          <w:rFonts w:ascii="Times New Roman" w:hAnsi="Times New Roman" w:cs="Times New Roman"/>
          <w:b/>
          <w:sz w:val="24"/>
          <w:szCs w:val="24"/>
          <w:lang w:val="en-US"/>
        </w:rPr>
        <w:t>CsPbBr</w:t>
      </w:r>
      <w:r w:rsidRPr="005F2348">
        <w:rPr>
          <w:rFonts w:ascii="Times New Roman" w:hAnsi="Times New Roman" w:cs="Times New Roman"/>
          <w:b/>
          <w:sz w:val="24"/>
          <w:szCs w:val="24"/>
          <w:vertAlign w:val="subscript"/>
        </w:rPr>
        <w:t>3</w:t>
      </w:r>
    </w:p>
    <w:p w:rsidR="00846BA7" w:rsidRDefault="00846BA7" w:rsidP="00846BA7">
      <w:pPr>
        <w:tabs>
          <w:tab w:val="left" w:pos="-426"/>
        </w:tabs>
        <w:spacing w:after="0" w:line="240" w:lineRule="auto"/>
        <w:ind w:left="-284" w:firstLine="71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Карсаков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Д.С.</w:t>
      </w:r>
    </w:p>
    <w:p w:rsidR="00846BA7" w:rsidRDefault="00846BA7" w:rsidP="00846BA7">
      <w:pPr>
        <w:tabs>
          <w:tab w:val="left" w:pos="-426"/>
        </w:tabs>
        <w:spacing w:after="0" w:line="240" w:lineRule="auto"/>
        <w:ind w:right="51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</w:t>
      </w:r>
    </w:p>
    <w:p w:rsidR="00846BA7" w:rsidRDefault="00846BA7" w:rsidP="00846BA7">
      <w:pPr>
        <w:tabs>
          <w:tab w:val="left" w:pos="-426"/>
        </w:tabs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Московский государственный университет имени М.В.Ломоносова,</w:t>
      </w:r>
    </w:p>
    <w:p w:rsidR="00846BA7" w:rsidRDefault="00846BA7" w:rsidP="00846BA7">
      <w:pPr>
        <w:tabs>
          <w:tab w:val="left" w:pos="-426"/>
        </w:tabs>
        <w:spacing w:after="0" w:line="240" w:lineRule="auto"/>
        <w:ind w:firstLine="425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Физический факультет, Москва, Россия</w:t>
      </w:r>
    </w:p>
    <w:p w:rsidR="00846BA7" w:rsidRPr="005D240F" w:rsidRDefault="00846BA7" w:rsidP="00846BA7">
      <w:pPr>
        <w:tabs>
          <w:tab w:val="left" w:pos="-426"/>
        </w:tabs>
        <w:spacing w:after="0" w:line="240" w:lineRule="auto"/>
        <w:ind w:firstLine="425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5D240F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5D240F">
        <w:rPr>
          <w:rFonts w:ascii="Times New Roman" w:hAnsi="Times New Roman" w:cs="Times New Roman"/>
          <w:i/>
          <w:sz w:val="24"/>
          <w:szCs w:val="24"/>
        </w:rPr>
        <w:t xml:space="preserve">: </w:t>
      </w:r>
      <w:hyperlink r:id="rId6" w:history="1">
        <w:r w:rsidRPr="00F75888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karsakov</w:t>
        </w:r>
        <w:r w:rsidRPr="005D240F">
          <w:rPr>
            <w:rStyle w:val="a3"/>
            <w:rFonts w:ascii="Times New Roman" w:hAnsi="Times New Roman" w:cs="Times New Roman"/>
            <w:i/>
            <w:sz w:val="24"/>
            <w:szCs w:val="24"/>
          </w:rPr>
          <w:t>.</w:t>
        </w:r>
        <w:r w:rsidRPr="00F75888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ds</w:t>
        </w:r>
        <w:r w:rsidRPr="005D240F">
          <w:rPr>
            <w:rStyle w:val="a3"/>
            <w:rFonts w:ascii="Times New Roman" w:hAnsi="Times New Roman" w:cs="Times New Roman"/>
            <w:i/>
            <w:sz w:val="24"/>
            <w:szCs w:val="24"/>
          </w:rPr>
          <w:t>19@</w:t>
        </w:r>
        <w:r w:rsidRPr="00F75888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physics</w:t>
        </w:r>
        <w:r w:rsidRPr="005D240F">
          <w:rPr>
            <w:rStyle w:val="a3"/>
            <w:rFonts w:ascii="Times New Roman" w:hAnsi="Times New Roman" w:cs="Times New Roman"/>
            <w:i/>
            <w:sz w:val="24"/>
            <w:szCs w:val="24"/>
          </w:rPr>
          <w:t>.</w:t>
        </w:r>
        <w:r w:rsidRPr="00F75888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msu</w:t>
        </w:r>
        <w:r w:rsidRPr="005D240F">
          <w:rPr>
            <w:rStyle w:val="a3"/>
            <w:rFonts w:ascii="Times New Roman" w:hAnsi="Times New Roman" w:cs="Times New Roman"/>
            <w:i/>
            <w:sz w:val="24"/>
            <w:szCs w:val="24"/>
          </w:rPr>
          <w:t>.</w:t>
        </w:r>
        <w:r w:rsidRPr="00F75888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</w:hyperlink>
    </w:p>
    <w:p w:rsidR="00846BA7" w:rsidRPr="00ED208D" w:rsidRDefault="00846BA7" w:rsidP="00846BA7">
      <w:pPr>
        <w:tabs>
          <w:tab w:val="left" w:pos="-426"/>
        </w:tabs>
        <w:spacing w:after="0" w:line="240" w:lineRule="auto"/>
        <w:ind w:firstLine="425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F6CF8" w:rsidRPr="00BF6CF8" w:rsidRDefault="001716A3" w:rsidP="00BF6CF8">
      <w:pPr>
        <w:tabs>
          <w:tab w:val="left" w:pos="-426"/>
        </w:tabs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Перовскиты</w:t>
      </w:r>
      <w:r w:rsidR="00846BA7">
        <w:rPr>
          <w:rFonts w:ascii="Times New Roman" w:hAnsi="Times New Roman" w:cs="Times New Roman"/>
          <w:sz w:val="24"/>
          <w:szCs w:val="24"/>
        </w:rPr>
        <w:t xml:space="preserve"> </w:t>
      </w:r>
      <w:r w:rsidRPr="001716A3">
        <w:rPr>
          <w:rFonts w:ascii="Times New Roman" w:hAnsi="Times New Roman" w:cs="Times New Roman"/>
          <w:bCs/>
          <w:sz w:val="24"/>
          <w:szCs w:val="24"/>
        </w:rPr>
        <w:t>CsPb</w:t>
      </w:r>
      <w:r w:rsidRPr="001716A3">
        <w:rPr>
          <w:rFonts w:ascii="Times New Roman" w:hAnsi="Times New Roman" w:cs="Times New Roman"/>
          <w:bCs/>
          <w:i/>
          <w:iCs/>
          <w:sz w:val="24"/>
          <w:szCs w:val="24"/>
        </w:rPr>
        <w:t>X</w:t>
      </w:r>
      <w:r w:rsidRPr="001716A3">
        <w:rPr>
          <w:rFonts w:ascii="Times New Roman" w:hAnsi="Times New Roman" w:cs="Times New Roman"/>
          <w:bCs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716A3">
        <w:rPr>
          <w:rFonts w:ascii="Times New Roman" w:hAnsi="Times New Roman" w:cs="Times New Roman"/>
          <w:sz w:val="24"/>
          <w:szCs w:val="24"/>
        </w:rPr>
        <w:t>(</w:t>
      </w:r>
      <w:r w:rsidRPr="001716A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X </w:t>
      </w:r>
      <w:r w:rsidRPr="001716A3">
        <w:rPr>
          <w:rFonts w:ascii="Times New Roman" w:hAnsi="Times New Roman" w:cs="Times New Roman"/>
          <w:sz w:val="24"/>
          <w:szCs w:val="24"/>
        </w:rPr>
        <w:t xml:space="preserve">= </w:t>
      </w:r>
      <w:r w:rsidRPr="001716A3">
        <w:rPr>
          <w:rFonts w:ascii="Times New Roman" w:hAnsi="Times New Roman" w:cs="Times New Roman"/>
          <w:bCs/>
          <w:sz w:val="24"/>
          <w:szCs w:val="24"/>
        </w:rPr>
        <w:t>Cl, Br, I</w:t>
      </w:r>
      <w:r w:rsidRPr="001716A3">
        <w:rPr>
          <w:rFonts w:ascii="Times New Roman" w:hAnsi="Times New Roman" w:cs="Times New Roman"/>
          <w:sz w:val="24"/>
          <w:szCs w:val="24"/>
        </w:rPr>
        <w:t xml:space="preserve">) </w:t>
      </w:r>
      <w:r w:rsidR="00846BA7">
        <w:rPr>
          <w:rFonts w:ascii="Times New Roman" w:hAnsi="Times New Roman" w:cs="Times New Roman"/>
          <w:sz w:val="24"/>
          <w:szCs w:val="24"/>
        </w:rPr>
        <w:t xml:space="preserve">в последние годы вызывают большой научный и технологический интерес благодаря своим </w:t>
      </w:r>
      <w:r>
        <w:rPr>
          <w:rFonts w:ascii="Times New Roman" w:hAnsi="Times New Roman" w:cs="Times New Roman"/>
          <w:sz w:val="24"/>
          <w:szCs w:val="24"/>
        </w:rPr>
        <w:t>уникальным</w:t>
      </w:r>
      <w:r w:rsidR="00846BA7">
        <w:rPr>
          <w:rFonts w:ascii="Times New Roman" w:hAnsi="Times New Roman" w:cs="Times New Roman"/>
          <w:sz w:val="24"/>
          <w:szCs w:val="24"/>
        </w:rPr>
        <w:t xml:space="preserve"> оптическим и электронным свойствам в сочетании с низкой стоимостью и технологичностью решения, что в значительной степени </w:t>
      </w:r>
      <w:r w:rsidR="00BF6CF8" w:rsidRPr="005D240F">
        <w:rPr>
          <w:rFonts w:ascii="Times New Roman" w:hAnsi="Times New Roman" w:cs="Times New Roman"/>
          <w:sz w:val="24"/>
          <w:szCs w:val="24"/>
        </w:rPr>
        <w:t>определяет их</w:t>
      </w:r>
      <w:r w:rsidR="00846BA7" w:rsidRPr="005D240F">
        <w:rPr>
          <w:rFonts w:ascii="Times New Roman" w:hAnsi="Times New Roman" w:cs="Times New Roman"/>
          <w:sz w:val="24"/>
          <w:szCs w:val="24"/>
        </w:rPr>
        <w:t xml:space="preserve"> </w:t>
      </w:r>
      <w:r w:rsidR="002708B4" w:rsidRPr="005D240F">
        <w:rPr>
          <w:rFonts w:ascii="Times New Roman" w:hAnsi="Times New Roman" w:cs="Times New Roman"/>
          <w:sz w:val="24"/>
          <w:szCs w:val="24"/>
        </w:rPr>
        <w:t>использова</w:t>
      </w:r>
      <w:r w:rsidR="00BF6CF8" w:rsidRPr="005D240F">
        <w:rPr>
          <w:rFonts w:ascii="Times New Roman" w:hAnsi="Times New Roman" w:cs="Times New Roman"/>
          <w:sz w:val="24"/>
          <w:szCs w:val="24"/>
        </w:rPr>
        <w:t>ние</w:t>
      </w:r>
      <w:r w:rsidR="002708B4">
        <w:rPr>
          <w:rFonts w:ascii="Times New Roman" w:hAnsi="Times New Roman" w:cs="Times New Roman"/>
          <w:sz w:val="24"/>
          <w:szCs w:val="24"/>
        </w:rPr>
        <w:t xml:space="preserve"> в фотоэлектрических и светоизлучающих устройствах</w:t>
      </w:r>
      <w:r w:rsidR="00822323">
        <w:rPr>
          <w:rFonts w:ascii="Times New Roman" w:hAnsi="Times New Roman" w:cs="Times New Roman"/>
          <w:sz w:val="24"/>
          <w:szCs w:val="24"/>
        </w:rPr>
        <w:t xml:space="preserve"> </w:t>
      </w:r>
      <w:r w:rsidR="00822323" w:rsidRPr="00822323">
        <w:rPr>
          <w:rFonts w:ascii="Times New Roman" w:hAnsi="Times New Roman" w:cs="Times New Roman"/>
          <w:sz w:val="24"/>
          <w:szCs w:val="24"/>
        </w:rPr>
        <w:t>[</w:t>
      </w:r>
      <w:r w:rsidR="00CE20E4">
        <w:rPr>
          <w:rFonts w:ascii="Times New Roman" w:hAnsi="Times New Roman" w:cs="Times New Roman"/>
          <w:sz w:val="24"/>
          <w:szCs w:val="24"/>
        </w:rPr>
        <w:t>1</w:t>
      </w:r>
      <w:r w:rsidR="00822323" w:rsidRPr="00822323">
        <w:rPr>
          <w:rFonts w:ascii="Times New Roman" w:hAnsi="Times New Roman" w:cs="Times New Roman"/>
          <w:sz w:val="24"/>
          <w:szCs w:val="24"/>
        </w:rPr>
        <w:t>]</w:t>
      </w:r>
      <w:r w:rsidR="002708B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a"/>
        <w:tblpPr w:leftFromText="180" w:rightFromText="180" w:vertAnchor="text" w:horzAnchor="margin" w:tblpXSpec="right" w:tblpY="80"/>
        <w:tblOverlap w:val="never"/>
        <w:tblW w:w="4219" w:type="dxa"/>
        <w:tblLook w:val="04A0"/>
      </w:tblPr>
      <w:tblGrid>
        <w:gridCol w:w="4219"/>
      </w:tblGrid>
      <w:tr w:rsidR="00BF6CF8" w:rsidTr="00BF6CF8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BF6CF8" w:rsidRDefault="00BF6CF8" w:rsidP="00BF6CF8">
            <w:pPr>
              <w:tabs>
                <w:tab w:val="left" w:pos="-42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18410" cy="2026920"/>
                  <wp:effectExtent l="0" t="0" r="0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410" cy="2026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18410" cy="2103120"/>
                  <wp:effectExtent l="0" t="0" r="0" b="0"/>
                  <wp:docPr id="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410" cy="2103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20950" cy="2021840"/>
                  <wp:effectExtent l="0" t="0" r="0" b="0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0" cy="2021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CF8" w:rsidTr="00BF6CF8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BF6CF8" w:rsidRPr="00BF6CF8" w:rsidRDefault="00BF6CF8" w:rsidP="00BF6CF8">
            <w:pPr>
              <w:spacing w:before="24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F6CF8">
              <w:rPr>
                <w:rFonts w:ascii="Times New Roman" w:hAnsi="Times New Roman" w:cs="Times New Roman"/>
              </w:rPr>
              <w:t>Рис. 1. Спектры пропускания (а) и дифференциального пропускания (б), зависимость интенсивности ФЛ от интенсивности возбуждения (в)</w:t>
            </w:r>
          </w:p>
        </w:tc>
      </w:tr>
    </w:tbl>
    <w:p w:rsidR="00A16503" w:rsidRPr="00ED208D" w:rsidRDefault="00243A9A" w:rsidP="00846BA7">
      <w:pPr>
        <w:tabs>
          <w:tab w:val="left" w:pos="-426"/>
        </w:tabs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CsPbBr</w:t>
      </w:r>
      <w:r w:rsidRPr="001670C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является представителем неорганических перовскитов.</w:t>
      </w:r>
      <w:r w:rsidRPr="00243A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Потребность к изучению</w:t>
      </w:r>
      <w:r w:rsidR="00ED208D">
        <w:rPr>
          <w:rFonts w:ascii="Times New Roman" w:hAnsi="Times New Roman" w:cs="Times New Roman"/>
          <w:sz w:val="24"/>
          <w:szCs w:val="24"/>
        </w:rPr>
        <w:t xml:space="preserve"> квантовых точек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CsPbBr</w:t>
      </w:r>
      <w:r w:rsidRPr="001670C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A16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связана с </w:t>
      </w:r>
      <w:r w:rsidR="00BF6CF8" w:rsidRPr="005D240F">
        <w:rPr>
          <w:rFonts w:ascii="Times New Roman" w:hAnsi="Times New Roman" w:cs="Times New Roman"/>
          <w:sz w:val="24"/>
          <w:szCs w:val="24"/>
        </w:rPr>
        <w:t>их</w:t>
      </w:r>
      <w:r w:rsidR="00BF6CF8" w:rsidRPr="00BF6CF8">
        <w:rPr>
          <w:rFonts w:ascii="Times New Roman" w:hAnsi="Times New Roman" w:cs="Times New Roman"/>
          <w:sz w:val="24"/>
          <w:szCs w:val="24"/>
          <w:highlight w:val="green"/>
        </w:rPr>
        <w:t xml:space="preserve"> </w:t>
      </w:r>
      <w:r w:rsidRPr="005D240F">
        <w:rPr>
          <w:rFonts w:ascii="Times New Roman" w:hAnsi="Times New Roman" w:cs="Times New Roman"/>
          <w:sz w:val="24"/>
          <w:szCs w:val="24"/>
        </w:rPr>
        <w:t>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в солнечных панелях,</w:t>
      </w:r>
      <w:r w:rsidR="001670CA">
        <w:rPr>
          <w:rFonts w:ascii="Times New Roman" w:hAnsi="Times New Roman" w:cs="Times New Roman"/>
          <w:sz w:val="24"/>
          <w:szCs w:val="24"/>
        </w:rPr>
        <w:t xml:space="preserve"> активных лазерных сред</w:t>
      </w:r>
      <w:r w:rsidR="00BF6CF8" w:rsidRPr="005D240F">
        <w:rPr>
          <w:rFonts w:ascii="Times New Roman" w:hAnsi="Times New Roman" w:cs="Times New Roman"/>
          <w:sz w:val="24"/>
          <w:szCs w:val="24"/>
        </w:rPr>
        <w:t>ах</w:t>
      </w:r>
      <w:r w:rsidR="001670CA">
        <w:rPr>
          <w:rFonts w:ascii="Times New Roman" w:hAnsi="Times New Roman" w:cs="Times New Roman"/>
          <w:sz w:val="24"/>
          <w:szCs w:val="24"/>
        </w:rPr>
        <w:t>, светодио</w:t>
      </w:r>
      <w:r w:rsidR="001670CA" w:rsidRPr="005D240F">
        <w:rPr>
          <w:rFonts w:ascii="Times New Roman" w:hAnsi="Times New Roman" w:cs="Times New Roman"/>
          <w:sz w:val="24"/>
          <w:szCs w:val="24"/>
        </w:rPr>
        <w:t>д</w:t>
      </w:r>
      <w:r w:rsidR="00BF6CF8" w:rsidRPr="005D240F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 xml:space="preserve"> благодаря высоким значениям квантового выхода 20-80</w:t>
      </w:r>
      <w:r w:rsidRPr="00A16503">
        <w:rPr>
          <w:rFonts w:ascii="Times New Roman" w:hAnsi="Times New Roman" w:cs="Times New Roman"/>
          <w:sz w:val="24"/>
          <w:szCs w:val="24"/>
        </w:rPr>
        <w:t>%</w:t>
      </w:r>
      <w:r w:rsidR="00BF6CF8">
        <w:rPr>
          <w:rFonts w:ascii="Times New Roman" w:hAnsi="Times New Roman" w:cs="Times New Roman"/>
          <w:sz w:val="24"/>
          <w:szCs w:val="24"/>
        </w:rPr>
        <w:t xml:space="preserve"> </w:t>
      </w:r>
      <w:r w:rsidR="00CE20E4" w:rsidRPr="00CE20E4">
        <w:rPr>
          <w:rFonts w:ascii="Times New Roman" w:hAnsi="Times New Roman" w:cs="Times New Roman"/>
          <w:sz w:val="24"/>
          <w:szCs w:val="24"/>
        </w:rPr>
        <w:t>[2]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208D" w:rsidRDefault="00ED208D" w:rsidP="00ED208D">
      <w:pPr>
        <w:tabs>
          <w:tab w:val="left" w:pos="-426"/>
        </w:tabs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Данная работа посвящена экспериментальному исследованию особенностей нелинейного пропускания и фотолюминесценции при возбуждении квантовых точек </w:t>
      </w:r>
      <w:r>
        <w:rPr>
          <w:rFonts w:ascii="Times New Roman" w:hAnsi="Times New Roman" w:cs="Times New Roman"/>
          <w:sz w:val="24"/>
          <w:szCs w:val="24"/>
          <w:lang w:val="en-US"/>
        </w:rPr>
        <w:t>CsPbBr</w:t>
      </w:r>
      <w:r w:rsidRPr="001670C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ED208D">
        <w:rPr>
          <w:rFonts w:ascii="Times New Roman" w:hAnsi="Times New Roman" w:cs="Times New Roman"/>
          <w:sz w:val="24"/>
          <w:szCs w:val="24"/>
        </w:rPr>
        <w:t xml:space="preserve"> </w:t>
      </w:r>
      <w:r w:rsidR="001670CA">
        <w:rPr>
          <w:rFonts w:ascii="Times New Roman" w:hAnsi="Times New Roman" w:cs="Times New Roman"/>
          <w:sz w:val="24"/>
          <w:szCs w:val="24"/>
        </w:rPr>
        <w:t xml:space="preserve">в стеклянной матрице </w:t>
      </w:r>
      <w:r>
        <w:rPr>
          <w:rFonts w:ascii="Times New Roman" w:hAnsi="Times New Roman" w:cs="Times New Roman"/>
          <w:sz w:val="24"/>
          <w:szCs w:val="24"/>
        </w:rPr>
        <w:t>наносекундным</w:t>
      </w:r>
      <w:r w:rsidR="001670C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лазерным</w:t>
      </w:r>
      <w:r w:rsidR="001670CA">
        <w:rPr>
          <w:rFonts w:ascii="Times New Roman" w:hAnsi="Times New Roman" w:cs="Times New Roman"/>
          <w:sz w:val="24"/>
          <w:szCs w:val="24"/>
        </w:rPr>
        <w:t>и импульса</w:t>
      </w:r>
      <w:r>
        <w:rPr>
          <w:rFonts w:ascii="Times New Roman" w:hAnsi="Times New Roman" w:cs="Times New Roman"/>
          <w:sz w:val="24"/>
          <w:szCs w:val="24"/>
        </w:rPr>
        <w:t>м</w:t>
      </w:r>
      <w:r w:rsidR="001670CA">
        <w:rPr>
          <w:rFonts w:ascii="Times New Roman" w:hAnsi="Times New Roman" w:cs="Times New Roman"/>
          <w:sz w:val="24"/>
          <w:szCs w:val="24"/>
        </w:rPr>
        <w:t>и</w:t>
      </w:r>
      <w:r w:rsidR="00583F51">
        <w:rPr>
          <w:rFonts w:ascii="Times New Roman" w:hAnsi="Times New Roman" w:cs="Times New Roman"/>
          <w:sz w:val="24"/>
          <w:szCs w:val="24"/>
        </w:rPr>
        <w:t xml:space="preserve"> </w:t>
      </w:r>
      <w:r w:rsidR="00583F51" w:rsidRPr="00CE20E4">
        <w:rPr>
          <w:rFonts w:ascii="Times New Roman" w:hAnsi="Times New Roman" w:cs="Times New Roman"/>
          <w:sz w:val="24"/>
          <w:szCs w:val="24"/>
        </w:rPr>
        <w:t>(о</w:t>
      </w:r>
      <w:r w:rsidR="001670CA" w:rsidRPr="00CE20E4">
        <w:rPr>
          <w:rFonts w:ascii="Times New Roman" w:hAnsi="Times New Roman" w:cs="Times New Roman"/>
          <w:sz w:val="24"/>
          <w:szCs w:val="24"/>
        </w:rPr>
        <w:t>бразцы предоставлены</w:t>
      </w:r>
      <w:r w:rsidR="00583F51" w:rsidRPr="00CE20E4">
        <w:rPr>
          <w:rFonts w:ascii="Times New Roman" w:hAnsi="Times New Roman" w:cs="Times New Roman"/>
          <w:sz w:val="24"/>
          <w:szCs w:val="24"/>
        </w:rPr>
        <w:t xml:space="preserve"> д.х.н. Колобковой Е.В., Университет ИТМО)</w:t>
      </w:r>
      <w:r w:rsidR="001670CA" w:rsidRPr="00CE20E4">
        <w:rPr>
          <w:rFonts w:ascii="Times New Roman" w:hAnsi="Times New Roman" w:cs="Times New Roman"/>
          <w:sz w:val="24"/>
          <w:szCs w:val="24"/>
        </w:rPr>
        <w:t>.</w:t>
      </w:r>
      <w:r w:rsidR="001670CA">
        <w:rPr>
          <w:rFonts w:ascii="Times New Roman" w:hAnsi="Times New Roman" w:cs="Times New Roman"/>
          <w:sz w:val="24"/>
          <w:szCs w:val="24"/>
        </w:rPr>
        <w:t xml:space="preserve"> Для определения значений изменения</w:t>
      </w:r>
      <w:r>
        <w:rPr>
          <w:rFonts w:ascii="Times New Roman" w:hAnsi="Times New Roman" w:cs="Times New Roman"/>
          <w:sz w:val="24"/>
          <w:szCs w:val="24"/>
        </w:rPr>
        <w:t xml:space="preserve"> пропускания применялся метод накачки и зондирования. Возбуждение образцов осуществлялось импульсами третьей гармоники </w:t>
      </w:r>
      <w:r w:rsidRPr="00903774">
        <w:rPr>
          <w:rFonts w:ascii="Times New Roman" w:hAnsi="Times New Roman" w:cs="Times New Roman"/>
          <w:sz w:val="24"/>
          <w:szCs w:val="24"/>
        </w:rPr>
        <w:t>Nd</w:t>
      </w:r>
      <w:r w:rsidRPr="00903774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Pr="00903774">
        <w:rPr>
          <w:rFonts w:ascii="Times New Roman" w:hAnsi="Times New Roman" w:cs="Times New Roman"/>
          <w:sz w:val="24"/>
          <w:szCs w:val="24"/>
        </w:rPr>
        <w:t>:YAP-лазера</w:t>
      </w:r>
      <w:r w:rsidRPr="00ED208D">
        <w:rPr>
          <w:rFonts w:ascii="Times New Roman" w:hAnsi="Times New Roman" w:cs="Times New Roman"/>
          <w:sz w:val="24"/>
          <w:szCs w:val="24"/>
        </w:rPr>
        <w:t xml:space="preserve"> (360 </w:t>
      </w:r>
      <w:r>
        <w:rPr>
          <w:rFonts w:ascii="Times New Roman" w:hAnsi="Times New Roman" w:cs="Times New Roman"/>
          <w:sz w:val="24"/>
          <w:szCs w:val="24"/>
        </w:rPr>
        <w:t xml:space="preserve">нм, </w:t>
      </w:r>
      <w:r w:rsidRPr="00903774">
        <w:rPr>
          <w:rFonts w:ascii="Times New Roman" w:hAnsi="Times New Roman" w:cs="Times New Roman"/>
          <w:sz w:val="24"/>
          <w:szCs w:val="24"/>
        </w:rPr>
        <w:t>τ</w:t>
      </w:r>
      <w:r>
        <w:rPr>
          <w:rFonts w:ascii="Times New Roman" w:hAnsi="Times New Roman" w:cs="Times New Roman"/>
          <w:sz w:val="24"/>
          <w:szCs w:val="24"/>
        </w:rPr>
        <w:t>=10 нс), а зондирование – фотолюминесценцией (ФЛ) органического красителя (Кумарин-120), время релаксации которого на порядок меньше длительности импульса третьей гармоники лазера.</w:t>
      </w:r>
    </w:p>
    <w:p w:rsidR="001716A3" w:rsidRDefault="00ED208D" w:rsidP="00AC4D81">
      <w:pPr>
        <w:tabs>
          <w:tab w:val="left" w:pos="-426"/>
        </w:tabs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измеренным спектрам пропускания были рассчитаны и построены спектры дифференциального пропускания </w:t>
      </w:r>
      <m:oMath>
        <m:r>
          <w:rPr>
            <w:rFonts w:ascii="Cambria Math" w:hAnsi="Cambria Math" w:cs="Times New Roman"/>
            <w:sz w:val="24"/>
            <w:szCs w:val="24"/>
          </w:rPr>
          <m:t>DT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lang w:val="en-GB"/>
              </w:rPr>
              <m:t>I</m:t>
            </m:r>
            <m:r>
              <w:rPr>
                <w:rFonts w:ascii="Cambria Math" w:hAnsi="Cambria Math" w:cs="Times New Roman"/>
                <w:sz w:val="24"/>
                <w:szCs w:val="24"/>
              </w:rPr>
              <m:t>,λ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GB"/>
                  </w:rPr>
                  <m:t>I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,λ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λ</m:t>
                </m:r>
              </m:e>
            </m:d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λ</m:t>
                </m:r>
              </m:e>
            </m:d>
          </m:den>
        </m:f>
        <m:r>
          <w:rPr>
            <w:rFonts w:ascii="Cambria Math" w:hAnsi="Cambria Math" w:cs="Times New Roman"/>
            <w:sz w:val="24"/>
            <w:szCs w:val="24"/>
          </w:rPr>
          <m:t>,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903774">
        <w:rPr>
          <w:rFonts w:ascii="Times New Roman" w:hAnsi="Times New Roman" w:cs="Times New Roman"/>
          <w:sz w:val="24"/>
          <w:szCs w:val="24"/>
        </w:rPr>
        <w:t xml:space="preserve">где </w:t>
      </w:r>
      <m:oMath>
        <m:r>
          <w:rPr>
            <w:rFonts w:ascii="Cambria Math" w:hAnsi="Cambria Math" w:cs="Times New Roman"/>
            <w:sz w:val="24"/>
            <w:szCs w:val="24"/>
          </w:rPr>
          <m:t>T(</m:t>
        </m:r>
        <m:r>
          <w:rPr>
            <w:rFonts w:ascii="Cambria Math" w:hAnsi="Cambria Math" w:cs="Times New Roman"/>
            <w:sz w:val="24"/>
            <w:szCs w:val="24"/>
            <w:lang w:val="en-GB"/>
          </w:rPr>
          <m:t>I</m:t>
        </m:r>
        <m:r>
          <w:rPr>
            <w:rFonts w:ascii="Cambria Math" w:hAnsi="Cambria Math" w:cs="Times New Roman"/>
            <w:sz w:val="24"/>
            <w:szCs w:val="24"/>
          </w:rPr>
          <m:t>,λ)</m:t>
        </m:r>
      </m:oMath>
      <w:r w:rsidRPr="00903774">
        <w:rPr>
          <w:rFonts w:ascii="Times New Roman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(λ)</m:t>
        </m:r>
      </m:oMath>
      <w:r w:rsidRPr="00CE20E4">
        <w:rPr>
          <w:rFonts w:ascii="Times New Roman" w:hAnsi="Times New Roman" w:cs="Times New Roman"/>
          <w:sz w:val="24"/>
          <w:szCs w:val="24"/>
        </w:rPr>
        <w:t xml:space="preserve"> </w:t>
      </w:r>
      <w:r w:rsidR="001670CA" w:rsidRPr="00CE20E4">
        <w:rPr>
          <w:rFonts w:ascii="Times New Roman" w:hAnsi="Times New Roman" w:cs="Times New Roman"/>
          <w:sz w:val="24"/>
          <w:szCs w:val="24"/>
        </w:rPr>
        <w:t>–</w:t>
      </w:r>
      <w:r w:rsidRPr="00CE20E4">
        <w:rPr>
          <w:rFonts w:ascii="Times New Roman" w:hAnsi="Times New Roman" w:cs="Times New Roman"/>
          <w:sz w:val="24"/>
          <w:szCs w:val="24"/>
        </w:rPr>
        <w:t xml:space="preserve"> спектры пропускания возбужденного</w:t>
      </w:r>
      <w:r w:rsidR="00583F51" w:rsidRPr="00CE20E4">
        <w:rPr>
          <w:rFonts w:ascii="Times New Roman" w:hAnsi="Times New Roman" w:cs="Times New Roman"/>
          <w:sz w:val="24"/>
          <w:szCs w:val="24"/>
        </w:rPr>
        <w:t xml:space="preserve"> (интенсивность накачки </w:t>
      </w:r>
      <m:oMath>
        <m:sSub>
          <m:sSubPr>
            <m:ctrlPr>
              <w:rPr>
                <w:rFonts w:ascii="Cambria Math" w:hAnsi="Cambria Math"/>
                <w:color w:val="000000" w:themeColor="text1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4"/>
              </w:rPr>
              <m:t>pump</m:t>
            </m:r>
          </m:sub>
        </m:sSub>
        <m:r>
          <w:rPr>
            <w:rFonts w:ascii="Cambria Math" w:hAnsi="Cambria Math"/>
            <w:color w:val="000000" w:themeColor="text1"/>
            <w:szCs w:val="24"/>
          </w:rPr>
          <m:t>=2,4 МВт/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Cs w:val="24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4"/>
              </w:rPr>
              <m:t>см</m:t>
            </m:r>
          </m:e>
          <m:sup>
            <m:r>
              <w:rPr>
                <w:rFonts w:ascii="Cambria Math" w:hAnsi="Cambria Math"/>
                <w:color w:val="000000" w:themeColor="text1"/>
                <w:szCs w:val="24"/>
              </w:rPr>
              <m:t>2</m:t>
            </m:r>
          </m:sup>
        </m:sSup>
      </m:oMath>
      <w:r w:rsidR="00583F51" w:rsidRPr="00CE20E4">
        <w:rPr>
          <w:rFonts w:ascii="Times New Roman" w:hAnsi="Times New Roman" w:cs="Times New Roman"/>
          <w:sz w:val="24"/>
          <w:szCs w:val="24"/>
        </w:rPr>
        <w:t>)</w:t>
      </w:r>
      <w:r w:rsidR="00E71378">
        <w:rPr>
          <w:rFonts w:ascii="Times New Roman" w:hAnsi="Times New Roman" w:cs="Times New Roman"/>
          <w:sz w:val="24"/>
          <w:szCs w:val="24"/>
        </w:rPr>
        <w:t xml:space="preserve"> и невозбужденного образца</w:t>
      </w:r>
      <w:r w:rsidRPr="00903774">
        <w:rPr>
          <w:rFonts w:ascii="Times New Roman" w:hAnsi="Times New Roman" w:cs="Times New Roman"/>
          <w:sz w:val="24"/>
          <w:szCs w:val="24"/>
        </w:rPr>
        <w:t>, соответственно</w:t>
      </w:r>
      <w:r w:rsidR="001670CA">
        <w:rPr>
          <w:rFonts w:ascii="Times New Roman" w:hAnsi="Times New Roman" w:cs="Times New Roman"/>
          <w:sz w:val="24"/>
          <w:szCs w:val="24"/>
        </w:rPr>
        <w:t xml:space="preserve"> (Рисунок 1а)</w:t>
      </w:r>
      <w:r w:rsidRPr="0090377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Обнаружено просветление двух экситонных переходов </w:t>
      </w:r>
      <w:r w:rsidR="001670CA">
        <w:rPr>
          <w:rFonts w:ascii="Times New Roman" w:hAnsi="Times New Roman" w:cs="Times New Roman"/>
          <w:sz w:val="24"/>
          <w:szCs w:val="24"/>
        </w:rPr>
        <w:t>1</w:t>
      </w:r>
      <w:proofErr w:type="spellStart"/>
      <w:r w:rsidR="001670C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670C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h</w:t>
      </w:r>
      <w:proofErr w:type="spellEnd"/>
      <w:r w:rsidR="001670CA" w:rsidRPr="001670CA">
        <w:rPr>
          <w:rFonts w:ascii="Times New Roman" w:hAnsi="Times New Roman" w:cs="Times New Roman"/>
          <w:sz w:val="24"/>
          <w:szCs w:val="24"/>
        </w:rPr>
        <w:t>-1</w:t>
      </w:r>
      <w:r w:rsidR="001670C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670C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="001670CA" w:rsidRPr="001670CA">
        <w:rPr>
          <w:rFonts w:ascii="Times New Roman" w:hAnsi="Times New Roman" w:cs="Times New Roman"/>
          <w:sz w:val="24"/>
          <w:szCs w:val="24"/>
        </w:rPr>
        <w:t xml:space="preserve"> </w:t>
      </w:r>
      <w:r w:rsidR="001670CA">
        <w:rPr>
          <w:rFonts w:ascii="Times New Roman" w:hAnsi="Times New Roman" w:cs="Times New Roman"/>
          <w:sz w:val="24"/>
          <w:szCs w:val="24"/>
        </w:rPr>
        <w:t>и 1</w:t>
      </w:r>
      <w:r w:rsidR="001670CA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670C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h</w:t>
      </w:r>
      <w:r w:rsidR="001670CA" w:rsidRPr="001670CA">
        <w:rPr>
          <w:rFonts w:ascii="Times New Roman" w:hAnsi="Times New Roman" w:cs="Times New Roman"/>
          <w:sz w:val="24"/>
          <w:szCs w:val="24"/>
        </w:rPr>
        <w:t>-1</w:t>
      </w:r>
      <w:proofErr w:type="spellStart"/>
      <w:r w:rsidR="001670CA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670CA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r w:rsidR="001670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длинах волн</w:t>
      </w:r>
      <w:r w:rsidR="001670CA">
        <w:rPr>
          <w:rFonts w:ascii="Times New Roman" w:hAnsi="Times New Roman" w:cs="Times New Roman"/>
          <w:sz w:val="24"/>
          <w:szCs w:val="24"/>
        </w:rPr>
        <w:t xml:space="preserve"> </w:t>
      </w:r>
      <w:r w:rsidR="00412E0C">
        <w:rPr>
          <w:rFonts w:ascii="Times New Roman" w:hAnsi="Times New Roman" w:cs="Times New Roman"/>
          <w:sz w:val="24"/>
          <w:szCs w:val="24"/>
        </w:rPr>
        <w:t>473</w:t>
      </w:r>
      <w:r w:rsidR="001670CA">
        <w:rPr>
          <w:rFonts w:ascii="Times New Roman" w:hAnsi="Times New Roman" w:cs="Times New Roman"/>
          <w:sz w:val="24"/>
          <w:szCs w:val="24"/>
        </w:rPr>
        <w:t xml:space="preserve"> нм и</w:t>
      </w:r>
      <w:r w:rsidR="00412E0C">
        <w:rPr>
          <w:rFonts w:ascii="Times New Roman" w:hAnsi="Times New Roman" w:cs="Times New Roman"/>
          <w:sz w:val="24"/>
          <w:szCs w:val="24"/>
        </w:rPr>
        <w:t xml:space="preserve"> </w:t>
      </w:r>
      <w:r w:rsidR="001670CA">
        <w:rPr>
          <w:rFonts w:ascii="Times New Roman" w:hAnsi="Times New Roman" w:cs="Times New Roman"/>
          <w:sz w:val="24"/>
          <w:szCs w:val="24"/>
        </w:rPr>
        <w:t>421 нм, соответственно (Рисунок 1б)</w:t>
      </w:r>
      <w:r w:rsidR="00822323">
        <w:rPr>
          <w:rFonts w:ascii="Times New Roman" w:hAnsi="Times New Roman" w:cs="Times New Roman"/>
          <w:sz w:val="24"/>
          <w:szCs w:val="24"/>
        </w:rPr>
        <w:t>.</w:t>
      </w:r>
      <w:r w:rsidR="00AD4C61">
        <w:rPr>
          <w:rFonts w:ascii="Times New Roman" w:hAnsi="Times New Roman" w:cs="Times New Roman"/>
          <w:sz w:val="24"/>
          <w:szCs w:val="24"/>
        </w:rPr>
        <w:t xml:space="preserve"> Просветление экситонных</w:t>
      </w:r>
      <w:r w:rsidR="00ED5E4B">
        <w:rPr>
          <w:rFonts w:ascii="Times New Roman" w:hAnsi="Times New Roman" w:cs="Times New Roman"/>
          <w:sz w:val="24"/>
          <w:szCs w:val="24"/>
        </w:rPr>
        <w:t xml:space="preserve"> переходов объяснено</w:t>
      </w:r>
      <w:r w:rsidR="00AC4D81">
        <w:rPr>
          <w:rFonts w:ascii="Times New Roman" w:hAnsi="Times New Roman" w:cs="Times New Roman"/>
          <w:sz w:val="24"/>
          <w:szCs w:val="24"/>
        </w:rPr>
        <w:t xml:space="preserve"> </w:t>
      </w:r>
      <w:r w:rsidR="00ED5E4B">
        <w:rPr>
          <w:rFonts w:ascii="Times New Roman" w:hAnsi="Times New Roman" w:cs="Times New Roman"/>
          <w:sz w:val="24"/>
          <w:szCs w:val="24"/>
        </w:rPr>
        <w:t xml:space="preserve">процессом заполнения состояний </w:t>
      </w:r>
      <w:r w:rsidR="00ED5E4B" w:rsidRPr="00A718AB">
        <w:rPr>
          <w:rFonts w:ascii="Times New Roman" w:hAnsi="Times New Roman" w:cs="Times New Roman"/>
          <w:sz w:val="24"/>
          <w:szCs w:val="24"/>
        </w:rPr>
        <w:t>[</w:t>
      </w:r>
      <w:r w:rsidR="00CE20E4" w:rsidRPr="00CE20E4">
        <w:rPr>
          <w:rFonts w:ascii="Times New Roman" w:hAnsi="Times New Roman" w:cs="Times New Roman"/>
          <w:sz w:val="24"/>
          <w:szCs w:val="24"/>
        </w:rPr>
        <w:t>3</w:t>
      </w:r>
      <w:r w:rsidR="00ED5E4B" w:rsidRPr="00A718AB">
        <w:rPr>
          <w:rFonts w:ascii="Times New Roman" w:hAnsi="Times New Roman" w:cs="Times New Roman"/>
          <w:sz w:val="24"/>
          <w:szCs w:val="24"/>
        </w:rPr>
        <w:t>]</w:t>
      </w:r>
      <w:r w:rsidR="00ED5E4B">
        <w:rPr>
          <w:rFonts w:ascii="Times New Roman" w:hAnsi="Times New Roman" w:cs="Times New Roman"/>
          <w:sz w:val="24"/>
          <w:szCs w:val="24"/>
        </w:rPr>
        <w:t>.</w:t>
      </w:r>
    </w:p>
    <w:p w:rsidR="00583F51" w:rsidRPr="00CE20E4" w:rsidRDefault="00822323" w:rsidP="00BF6CF8">
      <w:pPr>
        <w:tabs>
          <w:tab w:val="left" w:pos="-426"/>
        </w:tabs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изменении интенсивности возбуждения</w:t>
      </w:r>
      <w:r w:rsidR="00BF6C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EA66AD">
        <w:rPr>
          <w:rFonts w:ascii="Times New Roman" w:hAnsi="Times New Roman" w:cs="Times New Roman"/>
          <w:sz w:val="24"/>
          <w:szCs w:val="24"/>
        </w:rPr>
        <w:t>ыявлено насыщение</w:t>
      </w:r>
      <w:r>
        <w:rPr>
          <w:rFonts w:ascii="Times New Roman" w:hAnsi="Times New Roman" w:cs="Times New Roman"/>
          <w:sz w:val="24"/>
          <w:szCs w:val="24"/>
        </w:rPr>
        <w:t xml:space="preserve"> интенсивности</w:t>
      </w:r>
      <w:r w:rsidR="008F70C1">
        <w:rPr>
          <w:rFonts w:ascii="Times New Roman" w:hAnsi="Times New Roman" w:cs="Times New Roman"/>
          <w:sz w:val="24"/>
          <w:szCs w:val="24"/>
        </w:rPr>
        <w:t xml:space="preserve"> </w:t>
      </w:r>
      <w:r w:rsidR="00ED5E4B">
        <w:rPr>
          <w:rFonts w:ascii="Times New Roman" w:hAnsi="Times New Roman" w:cs="Times New Roman"/>
          <w:sz w:val="24"/>
          <w:szCs w:val="24"/>
        </w:rPr>
        <w:t>ФЛ</w:t>
      </w:r>
      <w:r w:rsidR="00583F51">
        <w:rPr>
          <w:rFonts w:ascii="Times New Roman" w:hAnsi="Times New Roman" w:cs="Times New Roman"/>
          <w:sz w:val="24"/>
          <w:szCs w:val="24"/>
        </w:rPr>
        <w:t xml:space="preserve"> (Рисунок 1в)</w:t>
      </w:r>
      <w:r w:rsidR="00ED5E4B">
        <w:rPr>
          <w:rFonts w:ascii="Times New Roman" w:hAnsi="Times New Roman" w:cs="Times New Roman"/>
          <w:sz w:val="24"/>
          <w:szCs w:val="24"/>
        </w:rPr>
        <w:t>.</w:t>
      </w:r>
      <w:r w:rsidR="00BF6CF8">
        <w:rPr>
          <w:rFonts w:ascii="Times New Roman" w:hAnsi="Times New Roman" w:cs="Times New Roman"/>
          <w:sz w:val="24"/>
          <w:szCs w:val="24"/>
        </w:rPr>
        <w:t xml:space="preserve"> </w:t>
      </w:r>
      <w:r w:rsidR="00583F51" w:rsidRPr="00CE20E4">
        <w:rPr>
          <w:rFonts w:ascii="Times New Roman" w:hAnsi="Times New Roman" w:cs="Times New Roman"/>
          <w:sz w:val="24"/>
          <w:szCs w:val="24"/>
        </w:rPr>
        <w:t>Для определения интенсивности насыщения</w:t>
      </w:r>
      <w:r w:rsidR="00BF6CF8">
        <w:rPr>
          <w:rFonts w:ascii="Times New Roman" w:hAnsi="Times New Roman" w:cs="Times New Roman"/>
          <w:sz w:val="24"/>
          <w:szCs w:val="24"/>
        </w:rPr>
        <w:t xml:space="preserve"> </w:t>
      </w:r>
      <w:r w:rsidR="00583F51" w:rsidRPr="00CE20E4">
        <w:rPr>
          <w:rFonts w:ascii="Times New Roman" w:hAnsi="Times New Roman" w:cs="Times New Roman"/>
          <w:sz w:val="24"/>
          <w:szCs w:val="24"/>
        </w:rPr>
        <w:t xml:space="preserve">фотолюминесценции была </w:t>
      </w:r>
      <w:r w:rsidR="00583F51" w:rsidRPr="00CE20E4">
        <w:rPr>
          <w:rFonts w:ascii="Times New Roman" w:hAnsi="Times New Roman" w:cs="Times New Roman"/>
          <w:sz w:val="24"/>
          <w:szCs w:val="24"/>
        </w:rPr>
        <w:lastRenderedPageBreak/>
        <w:t>использована</w:t>
      </w:r>
      <w:r w:rsidR="00BF6CF8">
        <w:rPr>
          <w:rFonts w:ascii="Times New Roman" w:hAnsi="Times New Roman" w:cs="Times New Roman"/>
          <w:sz w:val="24"/>
          <w:szCs w:val="24"/>
        </w:rPr>
        <w:t xml:space="preserve"> </w:t>
      </w:r>
      <w:r w:rsidR="00583F51" w:rsidRPr="00CE20E4">
        <w:rPr>
          <w:rFonts w:ascii="Times New Roman" w:hAnsi="Times New Roman" w:cs="Times New Roman"/>
          <w:sz w:val="24"/>
          <w:szCs w:val="24"/>
        </w:rPr>
        <w:t>полуэмпирическая зависимость амплитуды</w:t>
      </w:r>
      <w:r w:rsidR="00BF6CF8">
        <w:rPr>
          <w:rFonts w:ascii="Times New Roman" w:hAnsi="Times New Roman" w:cs="Times New Roman"/>
          <w:sz w:val="24"/>
          <w:szCs w:val="24"/>
        </w:rPr>
        <w:t xml:space="preserve"> </w:t>
      </w:r>
      <w:r w:rsidR="00583F51" w:rsidRPr="00CE20E4">
        <w:rPr>
          <w:rFonts w:ascii="Times New Roman" w:hAnsi="Times New Roman" w:cs="Times New Roman"/>
          <w:sz w:val="24"/>
          <w:szCs w:val="24"/>
        </w:rPr>
        <w:t>фотолюминесценции от интенсивности накачки [</w:t>
      </w:r>
      <w:r w:rsidR="00CE20E4" w:rsidRPr="00CE20E4">
        <w:rPr>
          <w:rFonts w:ascii="Times New Roman" w:hAnsi="Times New Roman" w:cs="Times New Roman"/>
          <w:sz w:val="24"/>
          <w:szCs w:val="24"/>
        </w:rPr>
        <w:t>4</w:t>
      </w:r>
      <w:r w:rsidR="00583F51" w:rsidRPr="00CE20E4">
        <w:rPr>
          <w:rFonts w:ascii="Times New Roman" w:hAnsi="Times New Roman" w:cs="Times New Roman"/>
          <w:sz w:val="24"/>
          <w:szCs w:val="24"/>
        </w:rPr>
        <w:t>]:</w:t>
      </w:r>
    </w:p>
    <w:p w:rsidR="00583F51" w:rsidRPr="00CE20E4" w:rsidRDefault="00583F51" w:rsidP="00BF6CF8">
      <w:pPr>
        <w:pStyle w:val="a7"/>
        <w:tabs>
          <w:tab w:val="clear" w:pos="9637"/>
          <w:tab w:val="right" w:pos="9355"/>
        </w:tabs>
        <w:spacing w:before="0" w:after="0"/>
        <w:rPr>
          <w:color w:val="000000" w:themeColor="text1"/>
          <w:szCs w:val="24"/>
        </w:rPr>
      </w:pPr>
      <w:r w:rsidRPr="00CE20E4">
        <w:rPr>
          <w:b/>
          <w:color w:val="000000" w:themeColor="text1"/>
          <w:szCs w:val="24"/>
        </w:rPr>
        <w:tab/>
      </w:r>
      <m:oMath>
        <m:r>
          <w:rPr>
            <w:rFonts w:ascii="Cambria Math" w:hAnsi="Cambria Math"/>
            <w:color w:val="000000" w:themeColor="text1"/>
            <w:szCs w:val="24"/>
          </w:rPr>
          <m:t>DT</m:t>
        </m:r>
        <m:d>
          <m:dPr>
            <m:ctrlPr>
              <w:rPr>
                <w:rFonts w:ascii="Cambria Math" w:hAnsi="Cambria Math"/>
                <w:color w:val="000000" w:themeColor="text1"/>
                <w:szCs w:val="24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Cs w:val="24"/>
              </w:rPr>
              <m:t>I</m:t>
            </m:r>
          </m:e>
        </m:d>
        <m:r>
          <m:rPr>
            <m:sty m:val="p"/>
          </m:rPr>
          <w:rPr>
            <w:rFonts w:ascii="Cambria Math" w:hAnsi="Cambria Math"/>
            <w:color w:val="000000" w:themeColor="text1"/>
            <w:szCs w:val="24"/>
          </w:rPr>
          <m:t>=</m:t>
        </m:r>
        <m:sSub>
          <m:sSubPr>
            <m:ctrlPr>
              <w:rPr>
                <w:rFonts w:ascii="Cambria Math" w:hAnsi="Cambria Math"/>
                <w:color w:val="000000" w:themeColor="text1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</w:rPr>
              <m:t>DT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4"/>
              </w:rPr>
              <m:t>max</m:t>
            </m:r>
          </m:sub>
        </m:sSub>
        <m:r>
          <w:rPr>
            <w:rFonts w:ascii="Cambria Math" w:hAnsi="Cambria Math"/>
            <w:color w:val="000000" w:themeColor="text1"/>
            <w:szCs w:val="24"/>
          </w:rPr>
          <m:t>(1-</m:t>
        </m:r>
        <m:f>
          <m:fPr>
            <m:ctrlPr>
              <w:rPr>
                <w:rFonts w:ascii="Cambria Math" w:hAnsi="Cambria Math"/>
                <w:color w:val="000000" w:themeColor="text1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Cs w:val="24"/>
              </w:rPr>
              <m:t>1+</m:t>
            </m:r>
            <m:f>
              <m:fPr>
                <m:ctrlPr>
                  <w:rPr>
                    <w:rFonts w:ascii="Cambria Math" w:hAnsi="Cambria Math"/>
                    <w:color w:val="000000" w:themeColor="text1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 w:themeColor="text1"/>
                    <w:szCs w:val="24"/>
                  </w:rPr>
                  <m:t>I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4"/>
                      </w:rPr>
                      <m:t>S</m:t>
                    </m:r>
                  </m:sub>
                </m:sSub>
              </m:den>
            </m:f>
          </m:den>
        </m:f>
        <m:r>
          <w:rPr>
            <w:rFonts w:ascii="Cambria Math" w:hAnsi="Cambria Math"/>
            <w:color w:val="000000" w:themeColor="text1"/>
            <w:szCs w:val="24"/>
          </w:rPr>
          <m:t>)</m:t>
        </m:r>
      </m:oMath>
      <w:r w:rsidRPr="00CE20E4">
        <w:rPr>
          <w:color w:val="000000" w:themeColor="text1"/>
          <w:szCs w:val="24"/>
        </w:rPr>
        <w:t>,</w:t>
      </w:r>
      <w:r w:rsidRPr="00CE20E4">
        <w:rPr>
          <w:color w:val="000000" w:themeColor="text1"/>
          <w:szCs w:val="24"/>
        </w:rPr>
        <w:tab/>
        <w:t>(1)</w:t>
      </w:r>
    </w:p>
    <w:p w:rsidR="00583F51" w:rsidRPr="00AC4D81" w:rsidRDefault="00583F51" w:rsidP="00957E90">
      <w:pPr>
        <w:tabs>
          <w:tab w:val="left" w:pos="-426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E20E4">
        <w:rPr>
          <w:rFonts w:ascii="Times New Roman" w:hAnsi="Times New Roman" w:cs="Times New Roman"/>
          <w:sz w:val="24"/>
          <w:szCs w:val="24"/>
        </w:rPr>
        <w:t xml:space="preserve">При аппроксимации экспериментальных данных с помощью формулы (1) была определена интенсивность насыщения фотолюминесценции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PL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>=0,27±0,06 МВт/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 w:rsidRPr="00CE20E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BF6CF8" w:rsidRPr="00BF6CF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F6CF8" w:rsidRPr="005D240F">
        <w:rPr>
          <w:rFonts w:ascii="Times New Roman" w:eastAsiaTheme="minorEastAsia" w:hAnsi="Times New Roman" w:cs="Times New Roman"/>
          <w:sz w:val="24"/>
          <w:szCs w:val="24"/>
        </w:rPr>
        <w:t xml:space="preserve">Насыщение ФЛ подтверждает </w:t>
      </w:r>
      <w:r w:rsidR="00AC4D81" w:rsidRPr="005D240F">
        <w:rPr>
          <w:rFonts w:ascii="Times New Roman" w:eastAsiaTheme="minorEastAsia" w:hAnsi="Times New Roman" w:cs="Times New Roman"/>
          <w:sz w:val="24"/>
          <w:szCs w:val="24"/>
        </w:rPr>
        <w:t xml:space="preserve">процесс заполнения состояний в КТ </w:t>
      </w:r>
      <w:r w:rsidR="00AC4D81" w:rsidRPr="005D240F">
        <w:rPr>
          <w:rFonts w:ascii="Times New Roman" w:hAnsi="Times New Roman" w:cs="Times New Roman"/>
          <w:sz w:val="24"/>
          <w:szCs w:val="24"/>
          <w:lang w:val="en-US"/>
        </w:rPr>
        <w:t>CsPbBr</w:t>
      </w:r>
      <w:r w:rsidR="00AC4D81" w:rsidRPr="005D240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C4D81" w:rsidRPr="005D240F">
        <w:rPr>
          <w:rFonts w:ascii="Times New Roman" w:hAnsi="Times New Roman" w:cs="Times New Roman"/>
          <w:sz w:val="24"/>
          <w:szCs w:val="24"/>
        </w:rPr>
        <w:t>, приводящий к просветлению экситонных переходов.</w:t>
      </w:r>
    </w:p>
    <w:p w:rsidR="00E61501" w:rsidRPr="00CE20E4" w:rsidRDefault="00E61501" w:rsidP="00957E90">
      <w:pPr>
        <w:tabs>
          <w:tab w:val="left" w:pos="-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348" w:rsidRPr="00AC4D81" w:rsidRDefault="00CE20E4" w:rsidP="005F234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0E4">
        <w:rPr>
          <w:rFonts w:ascii="Times New Roman" w:hAnsi="Times New Roman" w:cs="Times New Roman"/>
          <w:sz w:val="24"/>
          <w:szCs w:val="24"/>
        </w:rPr>
        <w:t>Литература</w:t>
      </w:r>
      <w:r w:rsidR="00AC4D81">
        <w:rPr>
          <w:rFonts w:ascii="Times New Roman" w:hAnsi="Times New Roman" w:cs="Times New Roman"/>
          <w:sz w:val="24"/>
          <w:szCs w:val="24"/>
        </w:rPr>
        <w:t>.</w:t>
      </w:r>
    </w:p>
    <w:p w:rsidR="006E1DB4" w:rsidRDefault="006E1DB4" w:rsidP="00BF6CF8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E1DB4">
        <w:rPr>
          <w:rFonts w:ascii="Times New Roman" w:hAnsi="Times New Roman" w:cs="Times New Roman"/>
          <w:sz w:val="24"/>
          <w:szCs w:val="24"/>
          <w:lang w:val="en-US"/>
        </w:rPr>
        <w:t>He Huang, et al., Colloidal lead halide perovskite nanocrystals: synthesis,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E1DB4">
        <w:rPr>
          <w:rFonts w:ascii="Times New Roman" w:hAnsi="Times New Roman" w:cs="Times New Roman"/>
          <w:sz w:val="24"/>
          <w:szCs w:val="24"/>
          <w:lang w:val="en-US"/>
        </w:rPr>
        <w:t xml:space="preserve">optical properties and applications </w:t>
      </w:r>
      <w:r>
        <w:rPr>
          <w:rFonts w:ascii="Times New Roman" w:hAnsi="Times New Roman" w:cs="Times New Roman"/>
          <w:sz w:val="24"/>
          <w:szCs w:val="24"/>
          <w:lang w:val="en-US"/>
        </w:rPr>
        <w:t>NPG Asia Materials</w:t>
      </w:r>
      <w:r w:rsidRPr="006E1DB4">
        <w:rPr>
          <w:rFonts w:ascii="Times New Roman" w:hAnsi="Times New Roman" w:cs="Times New Roman"/>
          <w:sz w:val="24"/>
          <w:szCs w:val="24"/>
          <w:lang w:val="en-US"/>
        </w:rPr>
        <w:t xml:space="preserve"> 8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(2016)</w:t>
      </w:r>
      <w:r w:rsidRPr="006E1DB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e328; </w:t>
      </w:r>
      <w:r w:rsidRPr="006E1DB4">
        <w:rPr>
          <w:rFonts w:ascii="Times New Roman" w:hAnsi="Times New Roman" w:cs="Times New Roman"/>
          <w:sz w:val="24"/>
          <w:szCs w:val="24"/>
          <w:lang w:val="en-US"/>
        </w:rPr>
        <w:t>doi:10.1038/am.2016.167</w:t>
      </w:r>
    </w:p>
    <w:p w:rsidR="00ED5479" w:rsidRDefault="006E1DB4" w:rsidP="00BF6CF8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E1DB4">
        <w:rPr>
          <w:rFonts w:ascii="Times New Roman" w:hAnsi="Times New Roman" w:cs="Times New Roman"/>
          <w:sz w:val="24"/>
          <w:szCs w:val="24"/>
          <w:lang w:val="en-US"/>
        </w:rPr>
        <w:t>Son-Tung Ha, et al., Metal halide perovskite nanomaterials: synthesis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E1DB4">
        <w:rPr>
          <w:rFonts w:ascii="Times New Roman" w:hAnsi="Times New Roman" w:cs="Times New Roman"/>
          <w:sz w:val="24"/>
          <w:szCs w:val="24"/>
          <w:lang w:val="en-US"/>
        </w:rPr>
        <w:t>and applications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E1DB4">
        <w:rPr>
          <w:rFonts w:ascii="Times New Roman" w:hAnsi="Times New Roman" w:cs="Times New Roman"/>
          <w:sz w:val="24"/>
          <w:szCs w:val="24"/>
          <w:lang w:val="en-US"/>
        </w:rPr>
        <w:t xml:space="preserve">Chem. Sci., 2017, </w:t>
      </w:r>
      <w:r>
        <w:rPr>
          <w:rFonts w:ascii="Times New Roman" w:hAnsi="Times New Roman" w:cs="Times New Roman"/>
          <w:sz w:val="24"/>
          <w:szCs w:val="24"/>
          <w:lang w:val="en-US"/>
        </w:rPr>
        <w:t>vol.</w:t>
      </w:r>
      <w:r w:rsidRPr="006E1DB4">
        <w:rPr>
          <w:rFonts w:ascii="Times New Roman" w:hAnsi="Times New Roman" w:cs="Times New Roman"/>
          <w:sz w:val="24"/>
          <w:szCs w:val="24"/>
          <w:lang w:val="en-US"/>
        </w:rPr>
        <w:t xml:space="preserve">8,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P. </w:t>
      </w:r>
      <w:r w:rsidRPr="006E1DB4">
        <w:rPr>
          <w:rFonts w:ascii="Times New Roman" w:hAnsi="Times New Roman" w:cs="Times New Roman"/>
          <w:sz w:val="24"/>
          <w:szCs w:val="24"/>
          <w:lang w:val="en-US"/>
        </w:rPr>
        <w:t>2522</w:t>
      </w:r>
    </w:p>
    <w:p w:rsidR="00ED5479" w:rsidRDefault="00EA66AD" w:rsidP="00BF6CF8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A.M. Smirnov, et al., </w:t>
      </w:r>
      <w:r w:rsidR="00885041">
        <w:rPr>
          <w:rFonts w:ascii="Times New Roman" w:hAnsi="Times New Roman" w:cs="Times New Roman"/>
          <w:sz w:val="24"/>
          <w:szCs w:val="24"/>
          <w:lang w:val="en-US"/>
        </w:rPr>
        <w:t xml:space="preserve">Differential Absorption Features of CdSe QDs in the Case of Resonant and </w:t>
      </w:r>
      <w:proofErr w:type="spellStart"/>
      <w:r w:rsidR="00885041">
        <w:rPr>
          <w:rFonts w:ascii="Times New Roman" w:hAnsi="Times New Roman" w:cs="Times New Roman"/>
          <w:sz w:val="24"/>
          <w:szCs w:val="24"/>
          <w:lang w:val="en-US"/>
        </w:rPr>
        <w:t>Nonresonant</w:t>
      </w:r>
      <w:proofErr w:type="spellEnd"/>
      <w:r w:rsidR="008850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85041">
        <w:rPr>
          <w:rFonts w:ascii="Times New Roman" w:hAnsi="Times New Roman" w:cs="Times New Roman"/>
          <w:sz w:val="24"/>
          <w:szCs w:val="24"/>
          <w:lang w:val="en-US"/>
        </w:rPr>
        <w:t>Excitons</w:t>
      </w:r>
      <w:proofErr w:type="spellEnd"/>
      <w:r w:rsidR="00885041">
        <w:rPr>
          <w:rFonts w:ascii="Times New Roman" w:hAnsi="Times New Roman" w:cs="Times New Roman"/>
          <w:sz w:val="24"/>
          <w:szCs w:val="24"/>
          <w:lang w:val="en-US"/>
        </w:rPr>
        <w:t xml:space="preserve"> Excitation, Semiconductors</w:t>
      </w:r>
      <w:r w:rsidR="00BF6CF8" w:rsidRPr="00BF6C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BF6CF8">
        <w:rPr>
          <w:rFonts w:ascii="Times New Roman" w:hAnsi="Times New Roman" w:cs="Times New Roman"/>
          <w:sz w:val="24"/>
          <w:szCs w:val="24"/>
          <w:lang w:val="en-US"/>
        </w:rPr>
        <w:t>2019</w:t>
      </w:r>
      <w:r w:rsidR="00BF6CF8" w:rsidRPr="00BF6C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BF6CF8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885041">
        <w:rPr>
          <w:rFonts w:ascii="Times New Roman" w:hAnsi="Times New Roman" w:cs="Times New Roman"/>
          <w:sz w:val="24"/>
          <w:szCs w:val="24"/>
          <w:lang w:val="en-US"/>
        </w:rPr>
        <w:t>ol.53, No. 16, p</w:t>
      </w:r>
      <w:r w:rsidR="00BF6CF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85041">
        <w:rPr>
          <w:rFonts w:ascii="Times New Roman" w:hAnsi="Times New Roman" w:cs="Times New Roman"/>
          <w:sz w:val="24"/>
          <w:szCs w:val="24"/>
          <w:lang w:val="en-US"/>
        </w:rPr>
        <w:t xml:space="preserve"> 111-113 </w:t>
      </w:r>
    </w:p>
    <w:p w:rsidR="00ED5479" w:rsidRPr="00ED5479" w:rsidRDefault="00ED5479" w:rsidP="00BF6CF8">
      <w:pPr>
        <w:pStyle w:val="a9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5479">
        <w:rPr>
          <w:rFonts w:ascii="Times New Roman" w:hAnsi="Times New Roman" w:cs="Times New Roman"/>
          <w:sz w:val="24"/>
          <w:szCs w:val="24"/>
          <w:lang w:val="en-US"/>
        </w:rPr>
        <w:t xml:space="preserve">O. </w:t>
      </w:r>
      <w:proofErr w:type="spellStart"/>
      <w:r w:rsidRPr="00ED5479">
        <w:rPr>
          <w:rFonts w:ascii="Times New Roman" w:hAnsi="Times New Roman" w:cs="Times New Roman"/>
          <w:sz w:val="24"/>
          <w:szCs w:val="24"/>
          <w:lang w:val="en-US"/>
        </w:rPr>
        <w:t>Svelto</w:t>
      </w:r>
      <w:proofErr w:type="spellEnd"/>
      <w:r w:rsidRPr="00ED5479">
        <w:rPr>
          <w:rFonts w:ascii="Times New Roman" w:hAnsi="Times New Roman" w:cs="Times New Roman"/>
          <w:sz w:val="24"/>
          <w:szCs w:val="24"/>
          <w:lang w:val="en-US"/>
        </w:rPr>
        <w:t>, Springer New York, NY, 2010, 620</w:t>
      </w:r>
      <w:r w:rsidRPr="00ED5479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752501" w:rsidRPr="00CE20E4" w:rsidRDefault="00752501" w:rsidP="00583F51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752501" w:rsidRPr="00CE20E4" w:rsidSect="004D7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0711"/>
    <w:multiLevelType w:val="hybridMultilevel"/>
    <w:tmpl w:val="6FC2CD9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C002A59"/>
    <w:multiLevelType w:val="hybridMultilevel"/>
    <w:tmpl w:val="144AD39C"/>
    <w:lvl w:ilvl="0" w:tplc="A39C41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20B16"/>
    <w:multiLevelType w:val="hybridMultilevel"/>
    <w:tmpl w:val="144AD39C"/>
    <w:lvl w:ilvl="0" w:tplc="A39C41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BF1062"/>
    <w:multiLevelType w:val="hybridMultilevel"/>
    <w:tmpl w:val="42E810EE"/>
    <w:lvl w:ilvl="0" w:tplc="A39C413C">
      <w:start w:val="1"/>
      <w:numFmt w:val="decimal"/>
      <w:lvlText w:val="%1)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>
    <w:nsid w:val="511B3343"/>
    <w:multiLevelType w:val="hybridMultilevel"/>
    <w:tmpl w:val="7ABE2D0C"/>
    <w:lvl w:ilvl="0" w:tplc="A39C413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46BA7"/>
    <w:rsid w:val="00017B4C"/>
    <w:rsid w:val="00025856"/>
    <w:rsid w:val="001670CA"/>
    <w:rsid w:val="001716A3"/>
    <w:rsid w:val="00174C77"/>
    <w:rsid w:val="00180E12"/>
    <w:rsid w:val="001C782E"/>
    <w:rsid w:val="00212212"/>
    <w:rsid w:val="00243A9A"/>
    <w:rsid w:val="002708B4"/>
    <w:rsid w:val="002F746B"/>
    <w:rsid w:val="0040134A"/>
    <w:rsid w:val="00412E0C"/>
    <w:rsid w:val="00470D8A"/>
    <w:rsid w:val="004D7B41"/>
    <w:rsid w:val="00533E3A"/>
    <w:rsid w:val="00583F51"/>
    <w:rsid w:val="005D240F"/>
    <w:rsid w:val="005D6C15"/>
    <w:rsid w:val="005F2348"/>
    <w:rsid w:val="006E1DB4"/>
    <w:rsid w:val="006E65FD"/>
    <w:rsid w:val="00752501"/>
    <w:rsid w:val="00755ECA"/>
    <w:rsid w:val="008207AF"/>
    <w:rsid w:val="00822323"/>
    <w:rsid w:val="00846BA7"/>
    <w:rsid w:val="00885041"/>
    <w:rsid w:val="008F70C1"/>
    <w:rsid w:val="009003E2"/>
    <w:rsid w:val="00957E90"/>
    <w:rsid w:val="0099691F"/>
    <w:rsid w:val="00A16503"/>
    <w:rsid w:val="00A718AB"/>
    <w:rsid w:val="00A8617B"/>
    <w:rsid w:val="00AC4D81"/>
    <w:rsid w:val="00AC5AD5"/>
    <w:rsid w:val="00AD4C61"/>
    <w:rsid w:val="00B6082A"/>
    <w:rsid w:val="00BF6CF8"/>
    <w:rsid w:val="00C218A2"/>
    <w:rsid w:val="00CE20E4"/>
    <w:rsid w:val="00D4055E"/>
    <w:rsid w:val="00E61501"/>
    <w:rsid w:val="00E71378"/>
    <w:rsid w:val="00E8601F"/>
    <w:rsid w:val="00EA66AD"/>
    <w:rsid w:val="00ED208D"/>
    <w:rsid w:val="00ED5479"/>
    <w:rsid w:val="00ED5E4B"/>
    <w:rsid w:val="00F1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6BA7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ED208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D2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208D"/>
    <w:rPr>
      <w:rFonts w:ascii="Tahoma" w:hAnsi="Tahoma" w:cs="Tahoma"/>
      <w:sz w:val="16"/>
      <w:szCs w:val="16"/>
    </w:rPr>
  </w:style>
  <w:style w:type="paragraph" w:customStyle="1" w:styleId="a7">
    <w:name w:val="Уранение"/>
    <w:link w:val="a8"/>
    <w:qFormat/>
    <w:rsid w:val="00583F51"/>
    <w:pPr>
      <w:tabs>
        <w:tab w:val="center" w:pos="4818"/>
        <w:tab w:val="right" w:pos="9637"/>
      </w:tabs>
      <w:spacing w:before="120" w:after="240" w:line="240" w:lineRule="auto"/>
      <w:jc w:val="center"/>
    </w:pPr>
    <w:rPr>
      <w:rFonts w:ascii="Times New Roman" w:eastAsia="Times New Roman" w:hAnsi="Times New Roman" w:cs="Times New Roman"/>
      <w:bCs/>
      <w:iCs/>
      <w:sz w:val="24"/>
      <w:szCs w:val="28"/>
    </w:rPr>
  </w:style>
  <w:style w:type="character" w:customStyle="1" w:styleId="a8">
    <w:name w:val="Уранение Знак"/>
    <w:basedOn w:val="a0"/>
    <w:link w:val="a7"/>
    <w:rsid w:val="00583F51"/>
    <w:rPr>
      <w:rFonts w:ascii="Times New Roman" w:eastAsia="Times New Roman" w:hAnsi="Times New Roman" w:cs="Times New Roman"/>
      <w:bCs/>
      <w:iCs/>
      <w:sz w:val="24"/>
      <w:szCs w:val="28"/>
    </w:rPr>
  </w:style>
  <w:style w:type="paragraph" w:styleId="a9">
    <w:name w:val="List Paragraph"/>
    <w:basedOn w:val="a"/>
    <w:uiPriority w:val="34"/>
    <w:qFormat/>
    <w:rsid w:val="00CE20E4"/>
    <w:pPr>
      <w:ind w:left="720"/>
      <w:contextualSpacing/>
    </w:pPr>
  </w:style>
  <w:style w:type="table" w:styleId="aa">
    <w:name w:val="Table Grid"/>
    <w:basedOn w:val="a1"/>
    <w:uiPriority w:val="59"/>
    <w:unhideWhenUsed/>
    <w:rsid w:val="00BF6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rsakov.ds19@physics.msu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F05B7-6732-4C0D-8268-BB0C9C25B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</dc:creator>
  <cp:lastModifiedBy>Данил</cp:lastModifiedBy>
  <cp:revision>2</cp:revision>
  <dcterms:created xsi:type="dcterms:W3CDTF">2023-03-03T19:32:00Z</dcterms:created>
  <dcterms:modified xsi:type="dcterms:W3CDTF">2023-03-03T19:32:00Z</dcterms:modified>
</cp:coreProperties>
</file>