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ind w:firstLine="426"/>
        <w:jc w:val="center"/>
        <w:rPr>
          <w:b w:val="1"/>
          <w:bCs w:val="1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Моделирование временных рядов геофизических величин с применением разработанного программного комплекса</w:t>
      </w:r>
    </w:p>
    <w:p>
      <w:pPr>
        <w:pStyle w:val="Обычный"/>
        <w:ind w:firstLine="426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Арзангулян М</w:t>
      </w:r>
      <w:r>
        <w:rPr>
          <w:b w:val="1"/>
          <w:bCs w:val="1"/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b w:val="1"/>
          <w:bCs w:val="1"/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Э</w:t>
      </w:r>
      <w:r>
        <w:rPr>
          <w:b w:val="1"/>
          <w:bCs w:val="1"/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ind w:firstLine="426"/>
        <w:jc w:val="center"/>
        <w:rPr>
          <w:i w:val="1"/>
          <w:iCs w:val="1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студент</w:t>
      </w:r>
    </w:p>
    <w:p>
      <w:pPr>
        <w:pStyle w:val="Обычный"/>
        <w:spacing w:after="200"/>
        <w:ind w:firstLine="426"/>
        <w:jc w:val="center"/>
        <w:rPr>
          <w:i w:val="1"/>
          <w:iCs w:val="1"/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Московский государственный университет имени М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Ломоносова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,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 </w:t>
        <w:br w:type="textWrapping"/>
        <w:t>физический факультет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Москва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Россия</w:t>
        <w:br w:type="textWrapping"/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E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–</w:t>
      </w:r>
      <w:r>
        <w:rPr>
          <w:i w:val="1"/>
          <w:i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mail</w:t>
      </w:r>
      <w:r>
        <w:rPr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i w:val="1"/>
          <w:iCs w:val="1"/>
          <w:shd w:val="clear" w:color="auto" w:fill="ffffff"/>
          <w:rtl w:val="0"/>
          <w:lang w:val="en-US"/>
        </w:rPr>
        <w:t>arzangulian.me19@physics.msu.ru</w:t>
      </w:r>
    </w:p>
    <w:p>
      <w:pPr>
        <w:pStyle w:val="Обычный"/>
        <w:ind w:firstLine="397"/>
        <w:jc w:val="both"/>
        <w:rPr>
          <w:lang w:val="en-US"/>
        </w:rPr>
      </w:pPr>
      <w:r>
        <w:rPr>
          <w:rtl w:val="0"/>
          <w:lang w:val="en-US"/>
        </w:rPr>
        <w:t>Сегодня во всем мире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как никогда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актуален вопрос изменения климата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Метеостанции по всей стране уже много лет ежедневно считывают такие параметры как температура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 xml:space="preserve">концентрация </w:t>
      </w:r>
      <w:r>
        <w:rPr>
          <w:rtl w:val="0"/>
          <w:lang w:val="en-US"/>
        </w:rPr>
        <w:t xml:space="preserve">CO2, </w:t>
      </w:r>
      <w:r>
        <w:rPr>
          <w:rtl w:val="0"/>
          <w:lang w:val="en-US"/>
        </w:rPr>
        <w:t>давление и т</w:t>
      </w:r>
      <w:r>
        <w:rPr>
          <w:rtl w:val="0"/>
          <w:lang w:val="en-US"/>
        </w:rPr>
        <w:t>.</w:t>
      </w:r>
      <w:r>
        <w:rPr>
          <w:rtl w:val="0"/>
          <w:lang w:val="en-US"/>
        </w:rPr>
        <w:t>п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Однако обработка этих данных является достаточно трудоемким процессом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учитывая их количество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а также разнообразие методов работы с ними</w:t>
      </w:r>
      <w:r>
        <w:rPr>
          <w:rtl w:val="0"/>
          <w:lang w:val="en-US"/>
        </w:rPr>
        <w:t>.</w:t>
      </w:r>
    </w:p>
    <w:p>
      <w:pPr>
        <w:pStyle w:val="Обычный"/>
        <w:ind w:firstLine="397"/>
        <w:jc w:val="both"/>
        <w:rPr>
          <w:lang w:val="en-US"/>
        </w:rPr>
      </w:pPr>
      <w:r>
        <w:rPr>
          <w:rtl w:val="0"/>
          <w:lang w:val="en-US"/>
        </w:rPr>
        <w:t>Для решения этой проблемы была разработана программная среда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позволяющая обрабатывать временные ряды метеорологических данных различными способами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В функционал комплекса входят анализ рядов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восстановление потерянных данных и прогнозирование поведения ряда</w:t>
      </w:r>
      <w:r>
        <w:rPr>
          <w:rtl w:val="0"/>
          <w:lang w:val="en-US"/>
        </w:rPr>
        <w:t>.</w:t>
      </w:r>
    </w:p>
    <w:p>
      <w:pPr>
        <w:pStyle w:val="Обычный"/>
        <w:ind w:firstLine="397"/>
        <w:jc w:val="both"/>
        <w:rPr>
          <w:lang w:val="en-US"/>
        </w:rPr>
      </w:pPr>
      <w:r>
        <w:rPr>
          <w:rtl w:val="0"/>
          <w:lang w:val="en-US"/>
        </w:rPr>
        <w:t>В первую очередь среда предназначена для эксплуатации в научных группах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изучающих временные ряды</w:t>
      </w:r>
      <w:r>
        <w:rPr>
          <w:rtl w:val="0"/>
          <w:lang w:val="en-US"/>
        </w:rPr>
        <w:t xml:space="preserve">. </w:t>
      </w:r>
      <w:r>
        <w:rPr>
          <w:rtl w:val="0"/>
          <w:lang w:val="en-US"/>
        </w:rPr>
        <w:t>Однако ею также могли бы пользоваться сотрудники метеорологических станций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которым необходимо здесь и сейчас обрабатывать получаемые данные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без привлечения специально обученных людей</w:t>
      </w:r>
      <w:r>
        <w:rPr>
          <w:rtl w:val="0"/>
          <w:lang w:val="en-US"/>
        </w:rPr>
        <w:t>.</w:t>
      </w:r>
    </w:p>
    <w:p>
      <w:pPr>
        <w:pStyle w:val="Обычный"/>
        <w:ind w:firstLine="397"/>
        <w:jc w:val="both"/>
        <w:rPr>
          <w:lang w:val="en-US"/>
        </w:rPr>
      </w:pPr>
      <w:r>
        <w:rPr>
          <w:rtl w:val="0"/>
          <w:lang w:val="en-US"/>
        </w:rPr>
        <w:t xml:space="preserve">Среда разработана на языке </w:t>
      </w:r>
      <w:r>
        <w:rPr>
          <w:b w:val="1"/>
          <w:bCs w:val="1"/>
          <w:i w:val="1"/>
          <w:iCs w:val="1"/>
          <w:rtl w:val="0"/>
          <w:lang w:val="en-US"/>
        </w:rPr>
        <w:t>Python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с использованием открытых библиотек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 xml:space="preserve">в частности </w:t>
      </w:r>
      <w:r>
        <w:rPr>
          <w:b w:val="1"/>
          <w:bCs w:val="1"/>
          <w:i w:val="1"/>
          <w:iCs w:val="1"/>
          <w:rtl w:val="0"/>
          <w:lang w:val="en-US"/>
        </w:rPr>
        <w:t>pandas</w:t>
      </w:r>
      <w:r>
        <w:rPr>
          <w:b w:val="1"/>
          <w:bCs w:val="1"/>
          <w:rtl w:val="0"/>
          <w:lang w:val="en-US"/>
        </w:rPr>
        <w:t xml:space="preserve">, </w:t>
      </w:r>
      <w:r>
        <w:rPr>
          <w:b w:val="1"/>
          <w:bCs w:val="1"/>
          <w:i w:val="1"/>
          <w:iCs w:val="1"/>
          <w:rtl w:val="0"/>
          <w:lang w:val="en-US"/>
        </w:rPr>
        <w:t>numpy</w:t>
      </w:r>
      <w:r>
        <w:rPr>
          <w:b w:val="1"/>
          <w:bCs w:val="1"/>
          <w:rtl w:val="0"/>
          <w:lang w:val="en-US"/>
        </w:rPr>
        <w:t xml:space="preserve">, </w:t>
      </w:r>
      <w:r>
        <w:rPr>
          <w:b w:val="1"/>
          <w:bCs w:val="1"/>
          <w:i w:val="1"/>
          <w:iCs w:val="1"/>
          <w:rtl w:val="0"/>
          <w:lang w:val="en-US"/>
        </w:rPr>
        <w:t>streamlit</w:t>
      </w:r>
      <w:r>
        <w:rPr>
          <w:i w:val="1"/>
          <w:iCs w:val="1"/>
          <w:rtl w:val="0"/>
          <w:lang w:val="en-US"/>
        </w:rPr>
        <w:t xml:space="preserve">, </w:t>
      </w:r>
      <w:r>
        <w:rPr>
          <w:rtl w:val="0"/>
          <w:lang w:val="en-US"/>
        </w:rPr>
        <w:t>что гарантирует ее работоспособность независимо от внешних обстоятельств</w:t>
      </w:r>
      <w:r>
        <w:rPr>
          <w:rtl w:val="0"/>
          <w:lang w:val="en-US"/>
        </w:rPr>
        <w:t xml:space="preserve">, </w:t>
      </w:r>
      <w:r>
        <w:rPr>
          <w:rtl w:val="0"/>
          <w:lang w:val="en-US"/>
        </w:rPr>
        <w:t>в отличие от ряда аналогичных решений от зарубежных компаний</w:t>
      </w:r>
      <w:r>
        <w:rPr>
          <w:rtl w:val="0"/>
          <w:lang w:val="en-US"/>
        </w:rPr>
        <w:t>.</w:t>
      </w:r>
    </w:p>
    <w:tbl>
      <w:tblPr>
        <w:tblW w:w="8737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566"/>
        <w:gridCol w:w="2725"/>
        <w:gridCol w:w="3446"/>
      </w:tblGrid>
      <w:tr>
        <w:tblPrEx>
          <w:shd w:val="clear" w:color="auto" w:fill="ced7e7"/>
        </w:tblPrEx>
        <w:trPr>
          <w:trHeight w:val="3868" w:hRule="exact"/>
        </w:trPr>
        <w:tc>
          <w:tcPr>
            <w:tcW w:type="dxa" w:w="25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jc w:val="right"/>
            </w:pPr>
            <w:r>
              <w:drawing xmlns:a="http://schemas.openxmlformats.org/drawingml/2006/main">
                <wp:inline distT="0" distB="0" distL="0" distR="0">
                  <wp:extent cx="1528234" cy="2285508"/>
                  <wp:effectExtent l="0" t="0" r="0" b="0"/>
                  <wp:docPr id="1073741825" name="officeArt object" descr="Screenshot 2022-12-14 at 15.27.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Screenshot 2022-12-14 at 15.27.26.png" descr="Screenshot 2022-12-14 at 15.27.26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234" cy="228550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7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jc w:val="left"/>
            </w:pPr>
            <w:r>
              <w:drawing xmlns:a="http://schemas.openxmlformats.org/drawingml/2006/main">
                <wp:inline distT="0" distB="0" distL="0" distR="0">
                  <wp:extent cx="1628678" cy="2318880"/>
                  <wp:effectExtent l="0" t="0" r="0" b="0"/>
                  <wp:docPr id="1073741826" name="officeArt object" descr="Screenshot 2022-12-14 at 15.30.0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Screenshot 2022-12-14 at 15.30.08.png" descr="Screenshot 2022-12-14 at 15.30.08.png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678" cy="231888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bidi w:val="0"/>
            </w:pPr>
            <w:r>
              <w:drawing xmlns:a="http://schemas.openxmlformats.org/drawingml/2006/main">
                <wp:inline distT="0" distB="0" distL="0" distR="0">
                  <wp:extent cx="2086022" cy="2318851"/>
                  <wp:effectExtent l="0" t="0" r="0" b="0"/>
                  <wp:docPr id="1073741827" name="officeArt object" descr="Screenshot 2022-12-14 at 15.31.4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Screenshot 2022-12-14 at 15.31.42.png" descr="Screenshot 2022-12-14 at 15.31.42.png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022" cy="231885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ed7e7"/>
        </w:tblPrEx>
        <w:trPr>
          <w:trHeight w:val="200" w:hRule="exact"/>
        </w:trPr>
        <w:tc>
          <w:tcPr>
            <w:tcW w:type="dxa" w:w="8737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ind w:firstLine="426"/>
              <w:jc w:val="center"/>
            </w:pPr>
            <w:r>
              <w:rPr>
                <w:b w:val="1"/>
                <w:bCs w:val="1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Рис</w:t>
            </w:r>
            <w:r>
              <w:rPr>
                <w:b w:val="1"/>
                <w:bCs w:val="1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b w:val="1"/>
                <w:bCs w:val="1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  <w:r>
              <w:rPr>
                <w:b w:val="1"/>
                <w:bCs w:val="1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1.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Элементы интерфейса программного комплекса</w:t>
            </w:r>
          </w:p>
        </w:tc>
      </w:tr>
    </w:tbl>
    <w:p>
      <w:pPr>
        <w:pStyle w:val="Обычный"/>
        <w:widowControl w:val="0"/>
        <w:jc w:val="center"/>
      </w:pPr>
    </w:p>
    <w:p>
      <w:pPr>
        <w:pStyle w:val="Обычный"/>
        <w:ind w:firstLine="426"/>
        <w:jc w:val="both"/>
        <w:rPr>
          <w:b w:val="1"/>
          <w:bCs w:val="1"/>
        </w:rPr>
      </w:pPr>
    </w:p>
    <w:p>
      <w:pPr>
        <w:pStyle w:val="Обычный"/>
        <w:ind w:firstLine="426"/>
        <w:jc w:val="center"/>
        <w:rPr>
          <w:b w:val="1"/>
          <w:bCs w:val="1"/>
        </w:rPr>
      </w:pPr>
      <w:r>
        <w:rPr>
          <w:b w:val="1"/>
          <w:b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Литература</w:t>
      </w:r>
    </w:p>
    <w:p>
      <w:pPr>
        <w:pStyle w:val="Default"/>
        <w:numPr>
          <w:ilvl w:val="0"/>
          <w:numId w:val="2"/>
        </w:numPr>
        <w:bidi w:val="0"/>
        <w:spacing w:before="0" w:line="240" w:lineRule="auto"/>
        <w:ind w:right="0"/>
        <w:jc w:val="left"/>
        <w:rPr>
          <w:rFonts w:ascii="Times New Roman" w:hAnsi="Times New Roman" w:hint="default"/>
          <w:rtl w:val="0"/>
        </w:rPr>
      </w:pPr>
      <w:r>
        <w:rPr>
          <w:rFonts w:ascii="Times New Roman" w:hAnsi="Times New Roman" w:hint="default"/>
          <w:rtl w:val="0"/>
        </w:rPr>
        <w:t>Газарян В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А</w:t>
      </w:r>
      <w:r>
        <w:rPr>
          <w:rFonts w:ascii="Times New Roman" w:hAnsi="Times New Roman"/>
          <w:rtl w:val="0"/>
          <w:lang w:val="es-ES_tradnl"/>
        </w:rPr>
        <w:t xml:space="preserve">. , </w:t>
      </w:r>
      <w:r>
        <w:rPr>
          <w:rFonts w:ascii="Times New Roman" w:hAnsi="Times New Roman" w:hint="default"/>
          <w:rtl w:val="0"/>
        </w:rPr>
        <w:t>Курбатова Ю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А</w:t>
      </w:r>
      <w:r>
        <w:rPr>
          <w:rFonts w:ascii="Times New Roman" w:hAnsi="Times New Roman"/>
          <w:rtl w:val="0"/>
          <w:lang w:val="es-ES_tradnl"/>
        </w:rPr>
        <w:t xml:space="preserve">. , </w:t>
      </w:r>
      <w:r>
        <w:rPr>
          <w:rFonts w:ascii="Times New Roman" w:hAnsi="Times New Roman" w:hint="default"/>
          <w:rtl w:val="0"/>
          <w:lang w:val="ru-RU"/>
        </w:rPr>
        <w:t>Овсянников Т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А</w:t>
      </w:r>
      <w:r>
        <w:rPr>
          <w:rFonts w:ascii="Times New Roman" w:hAnsi="Times New Roman"/>
          <w:rtl w:val="0"/>
          <w:lang w:val="es-ES_tradnl"/>
        </w:rPr>
        <w:t xml:space="preserve">. , </w:t>
      </w:r>
      <w:r>
        <w:rPr>
          <w:rFonts w:ascii="Times New Roman" w:hAnsi="Times New Roman" w:hint="default"/>
          <w:rtl w:val="0"/>
        </w:rPr>
        <w:t>Шапкина Н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Е</w:t>
      </w:r>
      <w:r>
        <w:rPr>
          <w:rFonts w:ascii="Times New Roman" w:hAnsi="Times New Roman"/>
          <w:rtl w:val="0"/>
        </w:rPr>
        <w:t xml:space="preserve">. // </w:t>
      </w:r>
      <w:r>
        <w:rPr>
          <w:rFonts w:ascii="Times New Roman" w:hAnsi="Times New Roman" w:hint="default"/>
          <w:rtl w:val="0"/>
        </w:rPr>
        <w:t>ВМУ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 xml:space="preserve">Серия </w:t>
      </w:r>
      <w:r>
        <w:rPr>
          <w:rFonts w:ascii="Times New Roman" w:hAnsi="Times New Roman"/>
          <w:rtl w:val="0"/>
        </w:rPr>
        <w:t xml:space="preserve">3. </w:t>
      </w:r>
      <w:r>
        <w:rPr>
          <w:rFonts w:ascii="Times New Roman" w:hAnsi="Times New Roman" w:hint="default"/>
          <w:rtl w:val="0"/>
        </w:rPr>
        <w:t>ФИЗИКА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АСТРОНОМИЯ</w:t>
      </w:r>
      <w:r>
        <w:rPr>
          <w:rFonts w:ascii="Times New Roman" w:hAnsi="Times New Roman"/>
          <w:rtl w:val="0"/>
        </w:rPr>
        <w:t xml:space="preserve">. 2018. No 1. </w:t>
      </w:r>
      <w:r>
        <w:rPr>
          <w:rFonts w:ascii="Times New Roman" w:hAnsi="Times New Roman" w:hint="default"/>
          <w:rtl w:val="0"/>
          <w:lang w:val="ru-RU"/>
        </w:rPr>
        <w:t>Статистический анализ циклических изменений в рядах динамики метеорологических показателей на юго</w:t>
      </w:r>
      <w:r>
        <w:rPr>
          <w:rFonts w:ascii="Times New Roman" w:hAnsi="Times New Roman"/>
          <w:rtl w:val="0"/>
        </w:rPr>
        <w:t>-</w:t>
      </w:r>
      <w:r>
        <w:rPr>
          <w:rFonts w:ascii="Times New Roman" w:hAnsi="Times New Roman" w:hint="default"/>
          <w:rtl w:val="0"/>
          <w:lang w:val="ru-RU"/>
        </w:rPr>
        <w:t>западе Валдайской возвышенности</w:t>
      </w:r>
      <w:r>
        <w:rPr>
          <w:rFonts w:ascii="Times New Roman" w:hAnsi="Times New Roman"/>
          <w:rtl w:val="0"/>
        </w:rPr>
        <w:t>.</w:t>
      </w:r>
    </w:p>
    <w:p>
      <w:pPr>
        <w:pStyle w:val="Default"/>
        <w:numPr>
          <w:ilvl w:val="0"/>
          <w:numId w:val="2"/>
        </w:numPr>
        <w:bidi w:val="0"/>
        <w:spacing w:before="0" w:line="240" w:lineRule="auto"/>
        <w:ind w:right="0"/>
        <w:jc w:val="left"/>
        <w:rPr>
          <w:rFonts w:ascii="Times New Roman" w:hAnsi="Times New Roman"/>
          <w:rtl w:val="0"/>
        </w:rPr>
      </w:pPr>
      <w:r>
        <w:rPr>
          <w:rFonts w:ascii="Times New Roman" w:hAnsi="Times New Roman"/>
          <w:rtl w:val="0"/>
        </w:rPr>
        <w:t xml:space="preserve">Kurbatova J., Tatarinov F., Molchanov A. et al. // Environ. Res. Lett. 2013. No8.045028. </w:t>
      </w:r>
    </w:p>
    <w:sectPr>
      <w:headerReference w:type="default" r:id="rId7"/>
      <w:footerReference w:type="default" r:id="rId8"/>
      <w:pgSz w:w="11900" w:h="16840" w:orient="portrait"/>
      <w:pgMar w:top="1134" w:right="1361" w:bottom="1247" w:left="1361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61" w:hanging="3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981" w:hanging="3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201" w:hanging="3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21" w:hanging="3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41" w:hanging="3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61" w:hanging="3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081" w:hanging="3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301" w:hanging="321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Numbered">
    <w:name w:val="Numbered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