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50B" w:rsidRPr="00FB7ACD" w:rsidRDefault="00D8050B" w:rsidP="00D8050B">
      <w:pPr>
        <w:pStyle w:val="a4"/>
        <w:shd w:val="clear" w:color="auto" w:fill="FFFFFF"/>
        <w:spacing w:before="0" w:beforeAutospacing="0" w:after="150" w:afterAutospacing="0" w:line="420" w:lineRule="atLeast"/>
        <w:jc w:val="center"/>
        <w:rPr>
          <w:szCs w:val="23"/>
        </w:rPr>
      </w:pPr>
      <w:r w:rsidRPr="00FB7ACD">
        <w:rPr>
          <w:rStyle w:val="a3"/>
          <w:szCs w:val="23"/>
        </w:rPr>
        <w:t xml:space="preserve">Энергия гидролиза аденозинтрифосфата: </w:t>
      </w:r>
      <w:proofErr w:type="gramStart"/>
      <w:r w:rsidRPr="00FB7ACD">
        <w:rPr>
          <w:rStyle w:val="a3"/>
          <w:szCs w:val="23"/>
        </w:rPr>
        <w:t>квантово-химические</w:t>
      </w:r>
      <w:proofErr w:type="gramEnd"/>
      <w:r w:rsidRPr="00FB7ACD">
        <w:rPr>
          <w:rStyle w:val="a3"/>
          <w:szCs w:val="23"/>
        </w:rPr>
        <w:t xml:space="preserve"> расчёты</w:t>
      </w:r>
    </w:p>
    <w:p w:rsidR="00D8050B" w:rsidRPr="00FB7ACD" w:rsidRDefault="00D8050B" w:rsidP="00D8050B">
      <w:pPr>
        <w:pStyle w:val="a4"/>
        <w:shd w:val="clear" w:color="auto" w:fill="FFFFFF"/>
        <w:spacing w:before="0" w:beforeAutospacing="0" w:after="150" w:afterAutospacing="0" w:line="420" w:lineRule="atLeast"/>
        <w:jc w:val="center"/>
        <w:rPr>
          <w:szCs w:val="23"/>
        </w:rPr>
      </w:pPr>
      <w:proofErr w:type="spellStart"/>
      <w:r w:rsidRPr="00FB7ACD">
        <w:rPr>
          <w:rStyle w:val="a3"/>
          <w:i/>
          <w:iCs/>
          <w:szCs w:val="23"/>
        </w:rPr>
        <w:t>Муксеев</w:t>
      </w:r>
      <w:proofErr w:type="spellEnd"/>
      <w:r w:rsidRPr="00FB7ACD">
        <w:rPr>
          <w:rStyle w:val="a3"/>
          <w:i/>
          <w:iCs/>
          <w:szCs w:val="23"/>
        </w:rPr>
        <w:t xml:space="preserve"> Георгий Николаевич</w:t>
      </w:r>
    </w:p>
    <w:p w:rsidR="00D8050B" w:rsidRPr="00FB7ACD" w:rsidRDefault="00D8050B" w:rsidP="00D8050B">
      <w:pPr>
        <w:pStyle w:val="a4"/>
        <w:shd w:val="clear" w:color="auto" w:fill="FFFFFF"/>
        <w:spacing w:before="0" w:beforeAutospacing="0" w:after="150" w:afterAutospacing="0" w:line="420" w:lineRule="atLeast"/>
        <w:jc w:val="center"/>
        <w:rPr>
          <w:szCs w:val="23"/>
        </w:rPr>
      </w:pPr>
      <w:r w:rsidRPr="00FB7ACD">
        <w:rPr>
          <w:rStyle w:val="a5"/>
          <w:szCs w:val="23"/>
        </w:rPr>
        <w:t>Студент</w:t>
      </w:r>
    </w:p>
    <w:p w:rsidR="00D8050B" w:rsidRPr="00FB7ACD" w:rsidRDefault="00D8050B" w:rsidP="00D8050B">
      <w:pPr>
        <w:pStyle w:val="a4"/>
        <w:shd w:val="clear" w:color="auto" w:fill="FFFFFF"/>
        <w:spacing w:before="0" w:beforeAutospacing="0" w:after="150" w:afterAutospacing="0" w:line="420" w:lineRule="atLeast"/>
        <w:jc w:val="center"/>
        <w:rPr>
          <w:szCs w:val="23"/>
        </w:rPr>
      </w:pPr>
      <w:r w:rsidRPr="00FB7ACD">
        <w:rPr>
          <w:rStyle w:val="a5"/>
          <w:szCs w:val="23"/>
        </w:rPr>
        <w:t xml:space="preserve">Московский государственный университет имени </w:t>
      </w:r>
      <w:proofErr w:type="spellStart"/>
      <w:r w:rsidRPr="00FB7ACD">
        <w:rPr>
          <w:rStyle w:val="a5"/>
          <w:szCs w:val="23"/>
        </w:rPr>
        <w:t>М.В.Ломоносова</w:t>
      </w:r>
      <w:proofErr w:type="spellEnd"/>
      <w:r w:rsidRPr="00FB7ACD">
        <w:rPr>
          <w:rStyle w:val="a5"/>
          <w:szCs w:val="23"/>
        </w:rPr>
        <w:t>, </w:t>
      </w:r>
    </w:p>
    <w:p w:rsidR="00D8050B" w:rsidRPr="00FB7ACD" w:rsidRDefault="00D8050B" w:rsidP="00D8050B">
      <w:pPr>
        <w:pStyle w:val="a4"/>
        <w:shd w:val="clear" w:color="auto" w:fill="FFFFFF"/>
        <w:spacing w:before="0" w:beforeAutospacing="0" w:after="150" w:afterAutospacing="0" w:line="420" w:lineRule="atLeast"/>
        <w:jc w:val="center"/>
        <w:rPr>
          <w:szCs w:val="23"/>
        </w:rPr>
      </w:pPr>
      <w:r w:rsidRPr="00FB7ACD">
        <w:rPr>
          <w:rStyle w:val="a5"/>
          <w:szCs w:val="23"/>
        </w:rPr>
        <w:t>физический факультет, Москва, Россия</w:t>
      </w:r>
    </w:p>
    <w:p w:rsidR="00D8050B" w:rsidRPr="00FB7ACD" w:rsidRDefault="00D8050B" w:rsidP="00D8050B">
      <w:pPr>
        <w:pStyle w:val="a4"/>
        <w:shd w:val="clear" w:color="auto" w:fill="FFFFFF"/>
        <w:spacing w:before="0" w:beforeAutospacing="0" w:after="150" w:afterAutospacing="0" w:line="420" w:lineRule="atLeast"/>
        <w:jc w:val="center"/>
        <w:rPr>
          <w:szCs w:val="23"/>
        </w:rPr>
      </w:pPr>
      <w:r w:rsidRPr="00FB7ACD">
        <w:rPr>
          <w:rStyle w:val="a5"/>
          <w:szCs w:val="23"/>
        </w:rPr>
        <w:t>E–</w:t>
      </w:r>
      <w:proofErr w:type="spellStart"/>
      <w:r w:rsidRPr="00FB7ACD">
        <w:rPr>
          <w:rStyle w:val="a5"/>
          <w:szCs w:val="23"/>
        </w:rPr>
        <w:t>mail</w:t>
      </w:r>
      <w:proofErr w:type="spellEnd"/>
      <w:r w:rsidRPr="00FB7ACD">
        <w:rPr>
          <w:rStyle w:val="a5"/>
          <w:szCs w:val="23"/>
        </w:rPr>
        <w:t xml:space="preserve">: </w:t>
      </w:r>
      <w:proofErr w:type="spellStart"/>
      <w:r w:rsidRPr="00FB7ACD">
        <w:rPr>
          <w:rStyle w:val="a5"/>
          <w:szCs w:val="23"/>
          <w:lang w:val="en-US"/>
        </w:rPr>
        <w:t>famousperson</w:t>
      </w:r>
      <w:proofErr w:type="spellEnd"/>
      <w:r w:rsidRPr="00FB7ACD">
        <w:rPr>
          <w:rStyle w:val="a5"/>
          <w:szCs w:val="23"/>
        </w:rPr>
        <w:t>2016@yandex.ru</w:t>
      </w:r>
    </w:p>
    <w:p w:rsidR="00FE3A20" w:rsidRPr="00FB7ACD" w:rsidRDefault="00D8050B" w:rsidP="00FE3A20">
      <w:pPr>
        <w:spacing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</w:rPr>
      </w:pPr>
      <w:r w:rsidRPr="00FB7ACD">
        <w:rPr>
          <w:rFonts w:ascii="Times New Roman" w:hAnsi="Times New Roman" w:cs="Times New Roman"/>
          <w:sz w:val="24"/>
        </w:rPr>
        <w:t xml:space="preserve">Молекула аденозинтрифосфата </w:t>
      </w:r>
      <w:r w:rsidR="00FE3A20" w:rsidRPr="00FB7ACD">
        <w:rPr>
          <w:rFonts w:ascii="Times New Roman" w:hAnsi="Times New Roman" w:cs="Times New Roman"/>
          <w:sz w:val="24"/>
        </w:rPr>
        <w:t>(АТФ)</w:t>
      </w:r>
      <w:r w:rsidRPr="00FB7ACD">
        <w:rPr>
          <w:rFonts w:ascii="Times New Roman" w:hAnsi="Times New Roman" w:cs="Times New Roman"/>
          <w:sz w:val="24"/>
        </w:rPr>
        <w:t xml:space="preserve"> является важнейшей универсальной энергетической молекулой </w:t>
      </w:r>
      <w:r w:rsidR="00A0720A">
        <w:rPr>
          <w:rFonts w:ascii="Times New Roman" w:hAnsi="Times New Roman" w:cs="Times New Roman"/>
          <w:sz w:val="24"/>
        </w:rPr>
        <w:t xml:space="preserve">в </w:t>
      </w:r>
      <w:r w:rsidRPr="00FB7ACD">
        <w:rPr>
          <w:rFonts w:ascii="Times New Roman" w:hAnsi="Times New Roman" w:cs="Times New Roman"/>
          <w:sz w:val="24"/>
        </w:rPr>
        <w:t>живой природ</w:t>
      </w:r>
      <w:r w:rsidR="00A0720A">
        <w:rPr>
          <w:rFonts w:ascii="Times New Roman" w:hAnsi="Times New Roman" w:cs="Times New Roman"/>
          <w:sz w:val="24"/>
        </w:rPr>
        <w:t>е</w:t>
      </w:r>
      <w:r w:rsidRPr="00FB7ACD">
        <w:rPr>
          <w:rFonts w:ascii="Times New Roman" w:hAnsi="Times New Roman" w:cs="Times New Roman"/>
          <w:sz w:val="24"/>
        </w:rPr>
        <w:t>. Высвобождение энергии происходит за</w:t>
      </w:r>
      <w:r w:rsidR="0011434D" w:rsidRPr="00FB7ACD">
        <w:rPr>
          <w:rFonts w:ascii="Times New Roman" w:hAnsi="Times New Roman" w:cs="Times New Roman"/>
          <w:sz w:val="24"/>
        </w:rPr>
        <w:t xml:space="preserve"> </w:t>
      </w:r>
      <w:r w:rsidRPr="00FB7ACD">
        <w:rPr>
          <w:rFonts w:ascii="Times New Roman" w:hAnsi="Times New Roman" w:cs="Times New Roman"/>
          <w:sz w:val="24"/>
        </w:rPr>
        <w:t>счёт реакции</w:t>
      </w:r>
      <w:r w:rsidR="00FE3A20" w:rsidRPr="00FB7ACD">
        <w:rPr>
          <w:rFonts w:ascii="Times New Roman" w:hAnsi="Times New Roman" w:cs="Times New Roman"/>
          <w:sz w:val="24"/>
        </w:rPr>
        <w:t xml:space="preserve"> </w:t>
      </w:r>
      <w:r w:rsidRPr="00FB7ACD">
        <w:rPr>
          <w:rFonts w:ascii="Times New Roman" w:hAnsi="Times New Roman" w:cs="Times New Roman"/>
          <w:sz w:val="24"/>
        </w:rPr>
        <w:t xml:space="preserve">гидролиза, в ходе которой один из фосфатов молекулы </w:t>
      </w:r>
      <w:r w:rsidR="00FE3A20" w:rsidRPr="00FB7ACD">
        <w:rPr>
          <w:rFonts w:ascii="Times New Roman" w:hAnsi="Times New Roman" w:cs="Times New Roman"/>
          <w:sz w:val="24"/>
        </w:rPr>
        <w:t>АТФ</w:t>
      </w:r>
      <w:r w:rsidRPr="00FB7AC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B7ACD">
        <w:rPr>
          <w:rFonts w:ascii="Times New Roman" w:hAnsi="Times New Roman" w:cs="Times New Roman"/>
          <w:sz w:val="24"/>
        </w:rPr>
        <w:t>нуклеофильно</w:t>
      </w:r>
      <w:proofErr w:type="spellEnd"/>
      <w:r w:rsidRPr="00FB7ACD">
        <w:rPr>
          <w:rFonts w:ascii="Times New Roman" w:hAnsi="Times New Roman" w:cs="Times New Roman"/>
          <w:sz w:val="24"/>
        </w:rPr>
        <w:t xml:space="preserve"> атакуется молекулой воды, что приводит к разрыву макроэргической фосфодиэфирной связи внутри молекулы </w:t>
      </w:r>
      <w:r w:rsidR="00FE3A20" w:rsidRPr="00FB7ACD">
        <w:rPr>
          <w:rFonts w:ascii="Times New Roman" w:hAnsi="Times New Roman" w:cs="Times New Roman"/>
          <w:sz w:val="24"/>
        </w:rPr>
        <w:t xml:space="preserve">АТФ. Эксперименты показывают, что реакция гидролиза молекулы АТФ обладает следующими свойствами. Во-первых, энергия гидролиза молекулы АТФ при стандартных условиях в водном растворе составляет </w:t>
      </w:r>
      <m:oMath>
        <m:r>
          <w:rPr>
            <w:rFonts w:ascii="Cambria Math" w:hAnsi="Cambria Math" w:cs="Times New Roman"/>
            <w:sz w:val="24"/>
          </w:rPr>
          <m:t>-30, 5</m:t>
        </m:r>
      </m:oMath>
      <w:r w:rsidR="00FE3A20" w:rsidRPr="00FB7ACD">
        <w:rPr>
          <w:rFonts w:ascii="Times New Roman" w:hAnsi="Times New Roman" w:cs="Times New Roman"/>
          <w:sz w:val="24"/>
        </w:rPr>
        <w:t xml:space="preserve"> кДж/моль [</w:t>
      </w:r>
      <w:r w:rsidR="0011434D" w:rsidRPr="00FB7ACD">
        <w:rPr>
          <w:rFonts w:ascii="Times New Roman" w:hAnsi="Times New Roman" w:cs="Times New Roman"/>
          <w:sz w:val="24"/>
        </w:rPr>
        <w:t>1</w:t>
      </w:r>
      <w:r w:rsidR="00FE3A20" w:rsidRPr="00FB7ACD">
        <w:rPr>
          <w:rFonts w:ascii="Times New Roman" w:hAnsi="Times New Roman" w:cs="Times New Roman"/>
          <w:sz w:val="24"/>
        </w:rPr>
        <w:t xml:space="preserve">]. Во-вторых, молекулы АТФ и АДФ внутри клетки находятся в комплексе с ионом магния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</w:rPr>
              <m:t>Mg</m:t>
            </m:r>
          </m:e>
          <m:sup>
            <m:r>
              <w:rPr>
                <w:rFonts w:ascii="Cambria Math" w:hAnsi="Cambria Math" w:cs="Times New Roman"/>
                <w:sz w:val="24"/>
              </w:rPr>
              <m:t>2+</m:t>
            </m:r>
          </m:sup>
        </m:sSup>
      </m:oMath>
      <w:r w:rsidR="0011434D" w:rsidRPr="00FB7ACD">
        <w:rPr>
          <w:rFonts w:ascii="Times New Roman" w:eastAsiaTheme="minorEastAsia" w:hAnsi="Times New Roman" w:cs="Times New Roman"/>
          <w:sz w:val="24"/>
        </w:rPr>
        <w:t xml:space="preserve"> </w:t>
      </w:r>
      <w:r w:rsidR="0011434D" w:rsidRPr="00FB7ACD">
        <w:rPr>
          <w:rFonts w:ascii="Times New Roman" w:hAnsi="Times New Roman" w:cs="Times New Roman"/>
          <w:sz w:val="24"/>
        </w:rPr>
        <w:t>[2]</w:t>
      </w:r>
      <w:r w:rsidR="00FE3A20" w:rsidRPr="00FB7ACD">
        <w:rPr>
          <w:rFonts w:ascii="Times New Roman" w:eastAsiaTheme="minorEastAsia" w:hAnsi="Times New Roman" w:cs="Times New Roman"/>
          <w:sz w:val="24"/>
        </w:rPr>
        <w:t xml:space="preserve">. И, наконец, в-третьих, заряды комплексов </w:t>
      </w:r>
      <m:oMath>
        <m:r>
          <w:rPr>
            <w:rFonts w:ascii="Cambria Math" w:eastAsiaTheme="minorEastAsia" w:hAnsi="Cambria Math" w:cs="Times New Roman"/>
            <w:sz w:val="24"/>
          </w:rPr>
          <m:t>MgATP</m:t>
        </m:r>
      </m:oMath>
      <w:r w:rsidR="00FE3A20" w:rsidRPr="00FB7ACD">
        <w:rPr>
          <w:rFonts w:ascii="Times New Roman" w:eastAsiaTheme="minorEastAsia" w:hAnsi="Times New Roman" w:cs="Times New Roman"/>
          <w:sz w:val="24"/>
        </w:rPr>
        <w:t xml:space="preserve"> и </w:t>
      </w:r>
      <m:oMath>
        <m:r>
          <w:rPr>
            <w:rFonts w:ascii="Cambria Math" w:eastAsiaTheme="minorEastAsia" w:hAnsi="Cambria Math" w:cs="Times New Roman"/>
            <w:sz w:val="24"/>
          </w:rPr>
          <m:t>MgADP</m:t>
        </m:r>
      </m:oMath>
      <w:r w:rsidR="00FE3A20" w:rsidRPr="00FB7ACD">
        <w:rPr>
          <w:rFonts w:ascii="Times New Roman" w:eastAsiaTheme="minorEastAsia" w:hAnsi="Times New Roman" w:cs="Times New Roman"/>
          <w:sz w:val="24"/>
        </w:rPr>
        <w:t xml:space="preserve"> в водном растворе при физиологических значениях </w:t>
      </w:r>
      <m:oMath>
        <m:r>
          <w:rPr>
            <w:rFonts w:ascii="Cambria Math" w:eastAsiaTheme="minorEastAsia" w:hAnsi="Cambria Math" w:cs="Times New Roman"/>
            <w:sz w:val="24"/>
          </w:rPr>
          <m:t>pH</m:t>
        </m:r>
      </m:oMath>
      <w:r w:rsidR="00FE3A20" w:rsidRPr="00FB7ACD">
        <w:rPr>
          <w:rFonts w:ascii="Times New Roman" w:eastAsiaTheme="minorEastAsia" w:hAnsi="Times New Roman" w:cs="Times New Roman"/>
          <w:sz w:val="24"/>
        </w:rPr>
        <w:t xml:space="preserve"> равны соответственно </w:t>
      </w:r>
      <m:oMath>
        <m:r>
          <w:rPr>
            <w:rFonts w:ascii="Cambria Math" w:eastAsiaTheme="minorEastAsia" w:hAnsi="Cambria Math" w:cs="Times New Roman"/>
            <w:sz w:val="24"/>
          </w:rPr>
          <m:t>-2</m:t>
        </m:r>
      </m:oMath>
      <w:r w:rsidR="00FE3A20" w:rsidRPr="00FB7ACD">
        <w:rPr>
          <w:rFonts w:ascii="Times New Roman" w:eastAsiaTheme="minorEastAsia" w:hAnsi="Times New Roman" w:cs="Times New Roman"/>
          <w:sz w:val="24"/>
        </w:rPr>
        <w:t xml:space="preserve"> и </w:t>
      </w:r>
      <m:oMath>
        <m:r>
          <w:rPr>
            <w:rFonts w:ascii="Cambria Math" w:eastAsiaTheme="minorEastAsia" w:hAnsi="Cambria Math" w:cs="Times New Roman"/>
            <w:sz w:val="24"/>
          </w:rPr>
          <m:t>-1</m:t>
        </m:r>
      </m:oMath>
      <w:r w:rsidR="0011434D" w:rsidRPr="00FB7ACD">
        <w:rPr>
          <w:rFonts w:ascii="Times New Roman" w:eastAsiaTheme="minorEastAsia" w:hAnsi="Times New Roman" w:cs="Times New Roman"/>
          <w:sz w:val="24"/>
        </w:rPr>
        <w:t xml:space="preserve"> </w:t>
      </w:r>
      <w:r w:rsidR="0011434D" w:rsidRPr="00FB7ACD">
        <w:rPr>
          <w:rFonts w:ascii="Times New Roman" w:hAnsi="Times New Roman" w:cs="Times New Roman"/>
          <w:sz w:val="24"/>
        </w:rPr>
        <w:t>[2]</w:t>
      </w:r>
      <w:r w:rsidR="00FE3A20" w:rsidRPr="00FB7ACD">
        <w:rPr>
          <w:rFonts w:ascii="Times New Roman" w:eastAsiaTheme="minorEastAsia" w:hAnsi="Times New Roman" w:cs="Times New Roman"/>
          <w:sz w:val="24"/>
        </w:rPr>
        <w:t xml:space="preserve">. Таким образом, учитывая указанные условия, окончательная схема реакции гидролиза молекулы </w:t>
      </w:r>
      <w:r w:rsidR="00FE3A20" w:rsidRPr="00FB7ACD">
        <w:rPr>
          <w:rFonts w:ascii="Times New Roman" w:hAnsi="Times New Roman" w:cs="Times New Roman"/>
          <w:sz w:val="24"/>
        </w:rPr>
        <w:t>АТФ</w:t>
      </w:r>
      <w:r w:rsidR="00FE3A20" w:rsidRPr="00FB7ACD">
        <w:rPr>
          <w:rFonts w:ascii="Times New Roman" w:eastAsiaTheme="minorEastAsia" w:hAnsi="Times New Roman" w:cs="Times New Roman"/>
          <w:sz w:val="24"/>
        </w:rPr>
        <w:t xml:space="preserve"> может быть записана в следующем виде</w:t>
      </w:r>
    </w:p>
    <w:p w:rsidR="00FE3A20" w:rsidRPr="00FB7ACD" w:rsidRDefault="00990707" w:rsidP="00FE3A20">
      <w:pPr>
        <w:spacing w:line="240" w:lineRule="auto"/>
        <w:ind w:firstLine="397"/>
        <w:jc w:val="both"/>
        <w:rPr>
          <w:rFonts w:ascii="Times New Roman" w:eastAsiaTheme="minorEastAsia" w:hAnsi="Times New Roman" w:cs="Times New Roman"/>
          <w:i/>
          <w:sz w:val="24"/>
          <w:vertAlign w:val="subscript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vertAlign w:val="subscript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vertAlign w:val="subscript"/>
                </w:rPr>
                <m:t>MgATP</m:t>
              </m:r>
            </m:e>
            <m:sup>
              <m:r>
                <w:rPr>
                  <w:rFonts w:ascii="Cambria Math" w:hAnsi="Cambria Math" w:cs="Times New Roman"/>
                  <w:sz w:val="24"/>
                  <w:vertAlign w:val="subscript"/>
                </w:rPr>
                <m:t>-2</m:t>
              </m:r>
            </m:sup>
          </m:sSup>
          <m:r>
            <w:rPr>
              <w:rFonts w:ascii="Cambria Math" w:hAnsi="Cambria Math" w:cs="Times New Roman"/>
              <w:sz w:val="24"/>
              <w:vertAlign w:val="subscript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vertAlign w:val="subscript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vertAlign w:val="subscript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4"/>
                  <w:vertAlign w:val="subscript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vertAlign w:val="subscript"/>
                </w:rPr>
                <m:t>O</m:t>
              </m:r>
            </m:e>
            <m:sup>
              <m:r>
                <w:rPr>
                  <w:rFonts w:ascii="Cambria Math" w:hAnsi="Cambria Math" w:cs="Times New Roman"/>
                  <w:sz w:val="24"/>
                  <w:vertAlign w:val="subscript"/>
                </w:rPr>
                <m:t>0</m:t>
              </m:r>
            </m:sup>
          </m:sSup>
          <m:r>
            <w:rPr>
              <w:rFonts w:ascii="Cambria Math" w:hAnsi="Cambria Math" w:cs="Times New Roman"/>
              <w:sz w:val="24"/>
              <w:vertAlign w:val="subscript"/>
            </w:rPr>
            <m:t>→MgAD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vertAlign w:val="subscript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vertAlign w:val="subscript"/>
                </w:rPr>
                <m:t>P</m:t>
              </m:r>
            </m:e>
            <m:sup>
              <m:r>
                <w:rPr>
                  <w:rFonts w:ascii="Cambria Math" w:hAnsi="Cambria Math" w:cs="Times New Roman"/>
                  <w:sz w:val="24"/>
                  <w:vertAlign w:val="subscript"/>
                </w:rPr>
                <m:t>-1</m:t>
              </m:r>
            </m:sup>
          </m:sSup>
          <m:r>
            <w:rPr>
              <w:rFonts w:ascii="Cambria Math" w:hAnsi="Cambria Math" w:cs="Times New Roman"/>
              <w:sz w:val="24"/>
              <w:vertAlign w:val="subscript"/>
            </w:rPr>
            <m:t>+</m:t>
          </m:r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vertAlign w:val="subscript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vertAlign w:val="subscript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4"/>
                  <w:vertAlign w:val="subscript"/>
                </w:rPr>
                <m:t>i</m:t>
              </m:r>
            </m:sub>
            <m:sup>
              <m:r>
                <w:rPr>
                  <w:rFonts w:ascii="Cambria Math" w:hAnsi="Cambria Math" w:cs="Times New Roman"/>
                  <w:sz w:val="24"/>
                  <w:vertAlign w:val="subscript"/>
                </w:rPr>
                <m:t>-2</m:t>
              </m:r>
            </m:sup>
          </m:sSubSup>
          <m:r>
            <w:rPr>
              <w:rFonts w:ascii="Cambria Math" w:hAnsi="Cambria Math" w:cs="Times New Roman"/>
              <w:sz w:val="24"/>
              <w:vertAlign w:val="subscript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vertAlign w:val="subscript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vertAlign w:val="subscript"/>
                </w:rPr>
                <m:t>H</m:t>
              </m:r>
            </m:e>
            <m:sup>
              <m:r>
                <w:rPr>
                  <w:rFonts w:ascii="Cambria Math" w:hAnsi="Cambria Math" w:cs="Times New Roman"/>
                  <w:sz w:val="24"/>
                  <w:vertAlign w:val="subscript"/>
                </w:rPr>
                <m:t>+</m:t>
              </m:r>
            </m:sup>
          </m:sSup>
          <m:r>
            <w:rPr>
              <w:rFonts w:ascii="Cambria Math" w:hAnsi="Cambria Math" w:cs="Times New Roman"/>
              <w:sz w:val="24"/>
              <w:vertAlign w:val="subscript"/>
            </w:rPr>
            <m:t>+30,5 кДж/моль</m:t>
          </m:r>
        </m:oMath>
      </m:oMathPara>
    </w:p>
    <w:p w:rsidR="0011434D" w:rsidRPr="00FB7ACD" w:rsidRDefault="005F0E71" w:rsidP="005F0E71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FB7ACD">
        <w:rPr>
          <w:rFonts w:ascii="Times New Roman" w:hAnsi="Times New Roman" w:cs="Times New Roman"/>
          <w:sz w:val="24"/>
        </w:rPr>
        <w:t>Попытки теоретического описания, а также теоретического обоснования некоторых из вышеупомянутых экспериментальных свойств реакции гидролиза молекулы АТФ имели ряд существенных недостатков. Так, например, вычисленные в работе [</w:t>
      </w:r>
      <w:r w:rsidR="0011434D" w:rsidRPr="00FB7ACD">
        <w:rPr>
          <w:rFonts w:ascii="Times New Roman" w:hAnsi="Times New Roman" w:cs="Times New Roman"/>
          <w:sz w:val="24"/>
        </w:rPr>
        <w:t>3</w:t>
      </w:r>
      <w:r w:rsidRPr="00FB7ACD">
        <w:rPr>
          <w:rFonts w:ascii="Times New Roman" w:hAnsi="Times New Roman" w:cs="Times New Roman"/>
          <w:sz w:val="24"/>
        </w:rPr>
        <w:t xml:space="preserve">] энергии гидролиза молекулы АТФ оказались положительными, в то время как экспериментальные данные свидетельствуют об </w:t>
      </w:r>
      <w:proofErr w:type="gramStart"/>
      <w:r w:rsidRPr="00FB7ACD">
        <w:rPr>
          <w:rFonts w:ascii="Times New Roman" w:hAnsi="Times New Roman" w:cs="Times New Roman"/>
          <w:sz w:val="24"/>
        </w:rPr>
        <w:t>обратном</w:t>
      </w:r>
      <w:proofErr w:type="gramEnd"/>
      <w:r w:rsidRPr="00FB7ACD">
        <w:rPr>
          <w:rFonts w:ascii="Times New Roman" w:hAnsi="Times New Roman" w:cs="Times New Roman"/>
          <w:sz w:val="24"/>
        </w:rPr>
        <w:t>. Основная проблема работы [</w:t>
      </w:r>
      <w:r w:rsidR="0011434D" w:rsidRPr="00FB7ACD">
        <w:rPr>
          <w:rFonts w:ascii="Times New Roman" w:hAnsi="Times New Roman" w:cs="Times New Roman"/>
          <w:sz w:val="24"/>
        </w:rPr>
        <w:t>3</w:t>
      </w:r>
      <w:r w:rsidRPr="00FB7ACD">
        <w:rPr>
          <w:rFonts w:ascii="Times New Roman" w:hAnsi="Times New Roman" w:cs="Times New Roman"/>
          <w:sz w:val="24"/>
        </w:rPr>
        <w:t xml:space="preserve">], как и многих других подобных работ, связана с ограниченной вычислительной мощностью существующих компьютеров. Эти ограничения приводят к ряду значительных </w:t>
      </w:r>
      <w:proofErr w:type="gramStart"/>
      <w:r w:rsidRPr="00FB7ACD">
        <w:rPr>
          <w:rFonts w:ascii="Times New Roman" w:hAnsi="Times New Roman" w:cs="Times New Roman"/>
          <w:sz w:val="24"/>
        </w:rPr>
        <w:t>упрощений</w:t>
      </w:r>
      <w:proofErr w:type="gramEnd"/>
      <w:r w:rsidRPr="00FB7ACD">
        <w:rPr>
          <w:rFonts w:ascii="Times New Roman" w:hAnsi="Times New Roman" w:cs="Times New Roman"/>
          <w:sz w:val="24"/>
        </w:rPr>
        <w:t xml:space="preserve"> как самой системы, так и методов, используемых для её изучения. </w:t>
      </w:r>
    </w:p>
    <w:p w:rsidR="005F0E71" w:rsidRPr="00FB7ACD" w:rsidRDefault="005F0E71" w:rsidP="005F0E71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FB7ACD">
        <w:rPr>
          <w:rFonts w:ascii="Times New Roman" w:hAnsi="Times New Roman" w:cs="Times New Roman"/>
          <w:sz w:val="24"/>
        </w:rPr>
        <w:t xml:space="preserve">В настоящей работе была рассчитана энергия гидролиза молекулы АТФ с использованием более точных </w:t>
      </w:r>
      <w:proofErr w:type="gramStart"/>
      <w:r w:rsidRPr="00FB7ACD">
        <w:rPr>
          <w:rFonts w:ascii="Times New Roman" w:hAnsi="Times New Roman" w:cs="Times New Roman"/>
          <w:sz w:val="24"/>
        </w:rPr>
        <w:t>квантово-химических</w:t>
      </w:r>
      <w:proofErr w:type="gramEnd"/>
      <w:r w:rsidRPr="00FB7ACD">
        <w:rPr>
          <w:rFonts w:ascii="Times New Roman" w:hAnsi="Times New Roman" w:cs="Times New Roman"/>
          <w:sz w:val="24"/>
        </w:rPr>
        <w:t xml:space="preserve"> методов по отношению к системе, состоящей из молекулы АТФ с различными ионами в комплексе, окружённой </w:t>
      </w:r>
      <m:oMath>
        <m:r>
          <w:rPr>
            <w:rFonts w:ascii="Cambria Math" w:hAnsi="Cambria Math" w:cs="Times New Roman"/>
            <w:sz w:val="24"/>
          </w:rPr>
          <m:t>85</m:t>
        </m:r>
      </m:oMath>
      <w:r w:rsidRPr="00FB7ACD">
        <w:rPr>
          <w:rFonts w:ascii="Times New Roman" w:hAnsi="Times New Roman" w:cs="Times New Roman"/>
          <w:sz w:val="24"/>
        </w:rPr>
        <w:t xml:space="preserve"> молекулами воды. В частности, были исследованы следующие 3 комплекса: молекула </w:t>
      </w:r>
      <w:r w:rsidRPr="00FB7ACD">
        <w:rPr>
          <w:rFonts w:ascii="Cambria Math" w:hAnsi="Cambria Math" w:cs="Cambria Math"/>
          <w:sz w:val="24"/>
        </w:rPr>
        <w:t>АТФ</w:t>
      </w:r>
      <w:r w:rsidRPr="00FB7ACD">
        <w:rPr>
          <w:rFonts w:ascii="Times New Roman" w:hAnsi="Times New Roman" w:cs="Times New Roman"/>
          <w:sz w:val="24"/>
        </w:rPr>
        <w:t xml:space="preserve"> с ионом магния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</w:rPr>
              <m:t>Mg</m:t>
            </m:r>
          </m:e>
          <m:sup>
            <m:r>
              <w:rPr>
                <w:rFonts w:ascii="Cambria Math" w:hAnsi="Cambria Math" w:cs="Times New Roman"/>
                <w:sz w:val="24"/>
              </w:rPr>
              <m:t>2+</m:t>
            </m:r>
          </m:sup>
        </m:sSup>
      </m:oMath>
      <w:r w:rsidRPr="00FB7ACD">
        <w:rPr>
          <w:rFonts w:ascii="Times New Roman" w:hAnsi="Times New Roman" w:cs="Times New Roman"/>
          <w:sz w:val="24"/>
        </w:rPr>
        <w:t xml:space="preserve">, ионом кальция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lang w:val="en-US"/>
              </w:rPr>
              <m:t>Ca</m:t>
            </m:r>
          </m:e>
          <m:sup>
            <m:r>
              <w:rPr>
                <w:rFonts w:ascii="Cambria Math" w:hAnsi="Cambria Math" w:cs="Times New Roman"/>
                <w:sz w:val="24"/>
              </w:rPr>
              <m:t>2+</m:t>
            </m:r>
          </m:sup>
        </m:sSup>
      </m:oMath>
      <w:r w:rsidRPr="00FB7ACD">
        <w:rPr>
          <w:rFonts w:ascii="Times New Roman" w:hAnsi="Times New Roman" w:cs="Times New Roman"/>
          <w:sz w:val="24"/>
        </w:rPr>
        <w:t xml:space="preserve"> и ионом калия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</w:rPr>
              <m:t>K</m:t>
            </m:r>
          </m:e>
          <m:sup>
            <m:r>
              <w:rPr>
                <w:rFonts w:ascii="Cambria Math" w:hAnsi="Cambria Math" w:cs="Times New Roman"/>
                <w:sz w:val="24"/>
              </w:rPr>
              <m:t>+</m:t>
            </m:r>
          </m:sup>
        </m:sSup>
      </m:oMath>
      <w:r w:rsidRPr="00FB7ACD">
        <w:rPr>
          <w:rFonts w:ascii="Times New Roman" w:hAnsi="Times New Roman" w:cs="Times New Roman"/>
          <w:sz w:val="24"/>
        </w:rPr>
        <w:t xml:space="preserve">, а также была исследована молекула </w:t>
      </w:r>
      <w:r w:rsidRPr="00FB7ACD">
        <w:rPr>
          <w:rFonts w:ascii="Cambria Math" w:hAnsi="Cambria Math" w:cs="Cambria Math"/>
          <w:sz w:val="24"/>
        </w:rPr>
        <w:t>АТФ</w:t>
      </w:r>
      <w:r w:rsidRPr="00FB7ACD">
        <w:rPr>
          <w:rFonts w:ascii="Times New Roman" w:hAnsi="Times New Roman" w:cs="Times New Roman"/>
          <w:sz w:val="24"/>
        </w:rPr>
        <w:t xml:space="preserve"> без ассоциированных с ней ионов.</w:t>
      </w:r>
    </w:p>
    <w:p w:rsidR="003B141A" w:rsidRPr="00FB7ACD" w:rsidRDefault="003B141A" w:rsidP="005F0E71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FB7ACD">
        <w:rPr>
          <w:rFonts w:ascii="Times New Roman" w:hAnsi="Times New Roman" w:cs="Times New Roman"/>
          <w:sz w:val="24"/>
        </w:rPr>
        <w:t>Водная оболочка создавалась итерационно по аналогии с работой [3] в программе «</w:t>
      </w:r>
      <w:r w:rsidRPr="00FB7ACD">
        <w:rPr>
          <w:rFonts w:ascii="Times New Roman" w:hAnsi="Times New Roman" w:cs="Times New Roman"/>
          <w:sz w:val="24"/>
          <w:lang w:val="en-US"/>
        </w:rPr>
        <w:t>Avogadro</w:t>
      </w:r>
      <w:r w:rsidRPr="00FB7ACD">
        <w:rPr>
          <w:rFonts w:ascii="Times New Roman" w:hAnsi="Times New Roman" w:cs="Times New Roman"/>
          <w:sz w:val="24"/>
        </w:rPr>
        <w:t>», после чего с помощью программного пакета «</w:t>
      </w:r>
      <w:r w:rsidRPr="00FB7ACD">
        <w:rPr>
          <w:rFonts w:ascii="Times New Roman" w:hAnsi="Times New Roman" w:cs="Times New Roman"/>
          <w:sz w:val="24"/>
          <w:lang w:val="en-US"/>
        </w:rPr>
        <w:t>ORCA</w:t>
      </w:r>
      <w:r w:rsidRPr="00FB7ACD">
        <w:rPr>
          <w:rFonts w:ascii="Times New Roman" w:hAnsi="Times New Roman" w:cs="Times New Roman"/>
          <w:sz w:val="24"/>
        </w:rPr>
        <w:t xml:space="preserve">» были проведены </w:t>
      </w:r>
      <w:proofErr w:type="gramStart"/>
      <w:r w:rsidRPr="00FB7ACD">
        <w:rPr>
          <w:rFonts w:ascii="Times New Roman" w:hAnsi="Times New Roman" w:cs="Times New Roman"/>
          <w:sz w:val="24"/>
        </w:rPr>
        <w:t>квантово-химические</w:t>
      </w:r>
      <w:proofErr w:type="gramEnd"/>
      <w:r w:rsidRPr="00FB7ACD">
        <w:rPr>
          <w:rFonts w:ascii="Times New Roman" w:hAnsi="Times New Roman" w:cs="Times New Roman"/>
          <w:sz w:val="24"/>
        </w:rPr>
        <w:t xml:space="preserve"> расчёты энергий основных состояний исследуемых систем. При этом расчёты проводились с использованием обобщённого градиентного негибридного функционала плотности </w:t>
      </w:r>
      <w:r w:rsidRPr="00FB7ACD">
        <w:rPr>
          <w:rFonts w:ascii="Times New Roman" w:hAnsi="Times New Roman" w:cs="Times New Roman"/>
          <w:sz w:val="24"/>
          <w:lang w:val="en-US"/>
        </w:rPr>
        <w:t>PBE</w:t>
      </w:r>
      <w:r w:rsidRPr="00FB7ACD">
        <w:rPr>
          <w:rFonts w:ascii="Times New Roman" w:hAnsi="Times New Roman" w:cs="Times New Roman"/>
          <w:sz w:val="24"/>
        </w:rPr>
        <w:t xml:space="preserve">, </w:t>
      </w:r>
      <w:proofErr w:type="gramStart"/>
      <w:r w:rsidRPr="00FB7ACD">
        <w:rPr>
          <w:rFonts w:ascii="Times New Roman" w:hAnsi="Times New Roman" w:cs="Times New Roman"/>
          <w:sz w:val="24"/>
        </w:rPr>
        <w:t>основного базиса</w:t>
      </w:r>
      <w:proofErr w:type="gramEnd"/>
      <w:r w:rsidRPr="00FB7AC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B7ACD">
        <w:rPr>
          <w:rFonts w:ascii="Times New Roman" w:hAnsi="Times New Roman" w:cs="Times New Roman"/>
          <w:sz w:val="24"/>
          <w:lang w:val="en-US"/>
        </w:rPr>
        <w:t>def</w:t>
      </w:r>
      <w:proofErr w:type="spellEnd"/>
      <w:r w:rsidRPr="00FB7ACD">
        <w:rPr>
          <w:rFonts w:ascii="Times New Roman" w:hAnsi="Times New Roman" w:cs="Times New Roman"/>
          <w:sz w:val="24"/>
        </w:rPr>
        <w:t>2-</w:t>
      </w:r>
      <w:r w:rsidRPr="00FB7ACD">
        <w:rPr>
          <w:rFonts w:ascii="Times New Roman" w:hAnsi="Times New Roman" w:cs="Times New Roman"/>
          <w:sz w:val="24"/>
          <w:lang w:val="en-US"/>
        </w:rPr>
        <w:t>SVP</w:t>
      </w:r>
      <w:r w:rsidRPr="00FB7ACD">
        <w:rPr>
          <w:rFonts w:ascii="Times New Roman" w:hAnsi="Times New Roman" w:cs="Times New Roman"/>
          <w:sz w:val="24"/>
        </w:rPr>
        <w:t xml:space="preserve"> и расширенного базиса </w:t>
      </w:r>
      <w:proofErr w:type="spellStart"/>
      <w:r w:rsidRPr="00FB7ACD">
        <w:rPr>
          <w:rFonts w:ascii="Times New Roman" w:hAnsi="Times New Roman" w:cs="Times New Roman"/>
          <w:sz w:val="24"/>
          <w:lang w:val="en-US"/>
        </w:rPr>
        <w:t>def</w:t>
      </w:r>
      <w:proofErr w:type="spellEnd"/>
      <w:r w:rsidRPr="00FB7ACD">
        <w:rPr>
          <w:rFonts w:ascii="Times New Roman" w:hAnsi="Times New Roman" w:cs="Times New Roman"/>
          <w:sz w:val="24"/>
        </w:rPr>
        <w:t>2/</w:t>
      </w:r>
      <w:r w:rsidRPr="00FB7ACD">
        <w:rPr>
          <w:rFonts w:ascii="Times New Roman" w:hAnsi="Times New Roman" w:cs="Times New Roman"/>
          <w:sz w:val="24"/>
          <w:lang w:val="en-US"/>
        </w:rPr>
        <w:t>J</w:t>
      </w:r>
      <w:r w:rsidRPr="00FB7ACD">
        <w:rPr>
          <w:rFonts w:ascii="Times New Roman" w:hAnsi="Times New Roman" w:cs="Times New Roman"/>
          <w:sz w:val="24"/>
        </w:rPr>
        <w:t xml:space="preserve">. Для дальнейшего анализа результатов расчётов была написана программа на языке </w:t>
      </w:r>
      <w:r w:rsidRPr="00FB7ACD">
        <w:rPr>
          <w:rFonts w:ascii="Times New Roman" w:hAnsi="Times New Roman" w:cs="Times New Roman"/>
          <w:sz w:val="24"/>
          <w:lang w:val="en-US"/>
        </w:rPr>
        <w:t>Python</w:t>
      </w:r>
      <w:r w:rsidRPr="00FB7ACD">
        <w:rPr>
          <w:rFonts w:ascii="Times New Roman" w:hAnsi="Times New Roman" w:cs="Times New Roman"/>
          <w:sz w:val="24"/>
        </w:rPr>
        <w:t xml:space="preserve">, подсчитывающая количество водородных связей в системе. Подсчёт таких связей оказывается крайне важным, так как любое изменение количества водородных </w:t>
      </w:r>
      <w:r w:rsidRPr="00FB7ACD">
        <w:rPr>
          <w:rFonts w:ascii="Times New Roman" w:hAnsi="Times New Roman" w:cs="Times New Roman"/>
          <w:sz w:val="24"/>
        </w:rPr>
        <w:lastRenderedPageBreak/>
        <w:t>связей в ходе реакции гидролиза приводи</w:t>
      </w:r>
      <w:r w:rsidR="005B232C" w:rsidRPr="00FB7ACD">
        <w:rPr>
          <w:rFonts w:ascii="Times New Roman" w:hAnsi="Times New Roman" w:cs="Times New Roman"/>
          <w:sz w:val="24"/>
        </w:rPr>
        <w:t>т</w:t>
      </w:r>
      <w:r w:rsidRPr="00FB7ACD">
        <w:rPr>
          <w:rFonts w:ascii="Times New Roman" w:hAnsi="Times New Roman" w:cs="Times New Roman"/>
          <w:sz w:val="24"/>
        </w:rPr>
        <w:t xml:space="preserve"> к </w:t>
      </w:r>
      <w:r w:rsidR="00A0720A">
        <w:rPr>
          <w:rFonts w:ascii="Times New Roman" w:hAnsi="Times New Roman" w:cs="Times New Roman"/>
          <w:sz w:val="24"/>
        </w:rPr>
        <w:t>вариациям</w:t>
      </w:r>
      <w:r w:rsidRPr="00FB7ACD">
        <w:rPr>
          <w:rFonts w:ascii="Times New Roman" w:hAnsi="Times New Roman" w:cs="Times New Roman"/>
          <w:sz w:val="24"/>
        </w:rPr>
        <w:t xml:space="preserve"> расчётной энергии гидролиза молекулы </w:t>
      </w:r>
      <w:r w:rsidR="00CD3A77" w:rsidRPr="00FB7ACD">
        <w:rPr>
          <w:rFonts w:ascii="Times New Roman" w:hAnsi="Times New Roman" w:cs="Times New Roman"/>
          <w:sz w:val="24"/>
        </w:rPr>
        <w:t xml:space="preserve">АТФ </w:t>
      </w:r>
      <w:r w:rsidRPr="00FB7ACD">
        <w:rPr>
          <w:rFonts w:ascii="Times New Roman" w:hAnsi="Times New Roman" w:cs="Times New Roman"/>
          <w:sz w:val="24"/>
        </w:rPr>
        <w:t xml:space="preserve">примерно на </w:t>
      </w:r>
      <m:oMath>
        <m:r>
          <w:rPr>
            <w:rFonts w:ascii="Cambria Math" w:hAnsi="Cambria Math" w:cs="Times New Roman"/>
            <w:sz w:val="24"/>
          </w:rPr>
          <m:t>20</m:t>
        </m:r>
      </m:oMath>
      <w:r w:rsidRPr="00FB7ACD">
        <w:rPr>
          <w:rFonts w:ascii="Times New Roman" w:hAnsi="Times New Roman" w:cs="Times New Roman"/>
          <w:sz w:val="24"/>
        </w:rPr>
        <w:t xml:space="preserve"> кДж/моль, что</w:t>
      </w:r>
      <w:r w:rsidR="00CD3A77" w:rsidRPr="00FB7ACD">
        <w:rPr>
          <w:rFonts w:ascii="Times New Roman" w:hAnsi="Times New Roman" w:cs="Times New Roman"/>
          <w:sz w:val="24"/>
        </w:rPr>
        <w:t xml:space="preserve"> по абсолютной величине</w:t>
      </w:r>
      <w:r w:rsidRPr="00FB7ACD">
        <w:rPr>
          <w:rFonts w:ascii="Times New Roman" w:hAnsi="Times New Roman" w:cs="Times New Roman"/>
          <w:sz w:val="24"/>
        </w:rPr>
        <w:t xml:space="preserve"> сравнимо с энергией</w:t>
      </w:r>
      <w:r w:rsidR="00CD3A77" w:rsidRPr="00FB7ACD">
        <w:rPr>
          <w:rFonts w:ascii="Times New Roman" w:hAnsi="Times New Roman" w:cs="Times New Roman"/>
          <w:sz w:val="24"/>
        </w:rPr>
        <w:t xml:space="preserve"> гидролиза</w:t>
      </w:r>
      <w:r w:rsidRPr="00FB7ACD">
        <w:rPr>
          <w:rFonts w:ascii="Times New Roman" w:hAnsi="Times New Roman" w:cs="Times New Roman"/>
          <w:sz w:val="24"/>
        </w:rPr>
        <w:t>.</w:t>
      </w:r>
    </w:p>
    <w:p w:rsidR="00CD3A77" w:rsidRPr="00FB7ACD" w:rsidRDefault="00CD3A77" w:rsidP="005F0E71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FB7ACD">
        <w:rPr>
          <w:rFonts w:ascii="Times New Roman" w:hAnsi="Times New Roman" w:cs="Times New Roman"/>
          <w:sz w:val="24"/>
        </w:rPr>
        <w:t>Результаты вычислений приведены в таблицах.</w:t>
      </w:r>
      <w:r w:rsidR="002F6E8B" w:rsidRPr="00FB7ACD">
        <w:rPr>
          <w:rFonts w:ascii="Times New Roman" w:hAnsi="Times New Roman" w:cs="Times New Roman"/>
          <w:sz w:val="24"/>
        </w:rPr>
        <w:t xml:space="preserve"> В таблице 2, в отличие от таблицы 1, был нивелирован вклад водородных связей в энергию гидролиза молекулы АТФ.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08"/>
        <w:gridCol w:w="709"/>
        <w:gridCol w:w="709"/>
        <w:gridCol w:w="712"/>
        <w:gridCol w:w="705"/>
        <w:gridCol w:w="787"/>
      </w:tblGrid>
      <w:tr w:rsidR="00FB7ACD" w:rsidRPr="00FB7ACD" w:rsidTr="002F6E8B">
        <w:tc>
          <w:tcPr>
            <w:tcW w:w="5070" w:type="dxa"/>
          </w:tcPr>
          <w:p w:rsidR="00CD3A77" w:rsidRPr="00FB7ACD" w:rsidRDefault="00CD3A77" w:rsidP="005F0E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Количество молекул вод</w:t>
            </w:r>
          </w:p>
        </w:tc>
        <w:tc>
          <w:tcPr>
            <w:tcW w:w="708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12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05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7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FB7ACD" w:rsidRPr="00FB7ACD" w:rsidTr="002F6E8B">
        <w:tc>
          <w:tcPr>
            <w:tcW w:w="5070" w:type="dxa"/>
          </w:tcPr>
          <w:p w:rsidR="00CD3A77" w:rsidRPr="00FB7ACD" w:rsidRDefault="002F6E8B" w:rsidP="005F0E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отсутств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нов, кДж/моль</w:t>
            </w:r>
          </w:p>
        </w:tc>
        <w:tc>
          <w:tcPr>
            <w:tcW w:w="708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-101</w:t>
            </w:r>
          </w:p>
        </w:tc>
        <w:tc>
          <w:tcPr>
            <w:tcW w:w="709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-251</w:t>
            </w:r>
          </w:p>
        </w:tc>
        <w:tc>
          <w:tcPr>
            <w:tcW w:w="709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</w:p>
        </w:tc>
        <w:tc>
          <w:tcPr>
            <w:tcW w:w="712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-173</w:t>
            </w:r>
          </w:p>
        </w:tc>
        <w:tc>
          <w:tcPr>
            <w:tcW w:w="705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-137</w:t>
            </w:r>
          </w:p>
        </w:tc>
        <w:tc>
          <w:tcPr>
            <w:tcW w:w="787" w:type="dxa"/>
          </w:tcPr>
          <w:p w:rsidR="00CD3A77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-111</w:t>
            </w:r>
          </w:p>
        </w:tc>
      </w:tr>
      <w:tr w:rsidR="00FB7ACD" w:rsidRPr="00FB7ACD" w:rsidTr="002F6E8B">
        <w:tc>
          <w:tcPr>
            <w:tcW w:w="5070" w:type="dxa"/>
          </w:tcPr>
          <w:p w:rsidR="002F6E8B" w:rsidRPr="00FB7ACD" w:rsidRDefault="002F6E8B" w:rsidP="005F0E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присутств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магния, кДж/моль</w:t>
            </w:r>
          </w:p>
        </w:tc>
        <w:tc>
          <w:tcPr>
            <w:tcW w:w="708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-163</w:t>
            </w:r>
          </w:p>
        </w:tc>
        <w:tc>
          <w:tcPr>
            <w:tcW w:w="709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-203</w:t>
            </w:r>
          </w:p>
        </w:tc>
        <w:tc>
          <w:tcPr>
            <w:tcW w:w="709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</w:p>
        </w:tc>
        <w:tc>
          <w:tcPr>
            <w:tcW w:w="712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-219</w:t>
            </w:r>
          </w:p>
        </w:tc>
        <w:tc>
          <w:tcPr>
            <w:tcW w:w="705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-158</w:t>
            </w:r>
          </w:p>
        </w:tc>
        <w:tc>
          <w:tcPr>
            <w:tcW w:w="787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</w:p>
        </w:tc>
      </w:tr>
      <w:tr w:rsidR="00FB7ACD" w:rsidRPr="00FB7ACD" w:rsidTr="002F6E8B">
        <w:tc>
          <w:tcPr>
            <w:tcW w:w="5070" w:type="dxa"/>
          </w:tcPr>
          <w:p w:rsidR="002F6E8B" w:rsidRPr="00FB7ACD" w:rsidRDefault="002F6E8B" w:rsidP="005F0E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присутств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кальция, кДж/моль</w:t>
            </w:r>
          </w:p>
        </w:tc>
        <w:tc>
          <w:tcPr>
            <w:tcW w:w="708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-122</w:t>
            </w:r>
          </w:p>
        </w:tc>
        <w:tc>
          <w:tcPr>
            <w:tcW w:w="709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-209</w:t>
            </w:r>
          </w:p>
        </w:tc>
        <w:tc>
          <w:tcPr>
            <w:tcW w:w="709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-71</w:t>
            </w:r>
          </w:p>
        </w:tc>
        <w:tc>
          <w:tcPr>
            <w:tcW w:w="712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-198</w:t>
            </w:r>
          </w:p>
        </w:tc>
        <w:tc>
          <w:tcPr>
            <w:tcW w:w="705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-162</w:t>
            </w:r>
          </w:p>
        </w:tc>
        <w:tc>
          <w:tcPr>
            <w:tcW w:w="787" w:type="dxa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-29</w:t>
            </w:r>
          </w:p>
        </w:tc>
      </w:tr>
      <w:tr w:rsidR="00FB7ACD" w:rsidRPr="00FB7ACD" w:rsidTr="002F6E8B">
        <w:tc>
          <w:tcPr>
            <w:tcW w:w="5070" w:type="dxa"/>
          </w:tcPr>
          <w:p w:rsidR="002F6E8B" w:rsidRPr="00FB7ACD" w:rsidRDefault="002F6E8B" w:rsidP="005F0E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присутств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калия, кДж/моль</w:t>
            </w:r>
          </w:p>
        </w:tc>
        <w:tc>
          <w:tcPr>
            <w:tcW w:w="708" w:type="dxa"/>
            <w:vAlign w:val="center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-188</w:t>
            </w:r>
          </w:p>
        </w:tc>
        <w:tc>
          <w:tcPr>
            <w:tcW w:w="709" w:type="dxa"/>
            <w:vAlign w:val="center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-199</w:t>
            </w:r>
          </w:p>
        </w:tc>
        <w:tc>
          <w:tcPr>
            <w:tcW w:w="709" w:type="dxa"/>
            <w:vAlign w:val="center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-137</w:t>
            </w:r>
          </w:p>
        </w:tc>
        <w:tc>
          <w:tcPr>
            <w:tcW w:w="712" w:type="dxa"/>
            <w:vAlign w:val="center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-178</w:t>
            </w:r>
          </w:p>
        </w:tc>
        <w:tc>
          <w:tcPr>
            <w:tcW w:w="705" w:type="dxa"/>
            <w:vAlign w:val="center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-127</w:t>
            </w:r>
          </w:p>
        </w:tc>
        <w:tc>
          <w:tcPr>
            <w:tcW w:w="787" w:type="dxa"/>
            <w:vAlign w:val="center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</w:tbl>
    <w:p w:rsidR="00CD3A77" w:rsidRPr="00FB7ACD" w:rsidRDefault="002F6E8B" w:rsidP="002F6E8B">
      <w:pPr>
        <w:spacing w:line="240" w:lineRule="auto"/>
        <w:ind w:firstLine="397"/>
        <w:jc w:val="center"/>
        <w:rPr>
          <w:rFonts w:ascii="Times New Roman" w:hAnsi="Times New Roman" w:cs="Times New Roman"/>
          <w:sz w:val="32"/>
        </w:rPr>
      </w:pPr>
      <w:r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>Таблица 1. Энергии гидролиза молекулы АТФ в различном ионном окружении в</w:t>
      </w:r>
      <w:r w:rsidRPr="00FB7ACD">
        <w:rPr>
          <w:rFonts w:ascii="Times New Roman" w:hAnsi="Times New Roman" w:cs="Times New Roman"/>
          <w:sz w:val="28"/>
        </w:rPr>
        <w:br/>
      </w:r>
      <w:r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>зависимости от размера водной оболочки без учёта водородных связей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5067"/>
        <w:gridCol w:w="707"/>
        <w:gridCol w:w="709"/>
        <w:gridCol w:w="711"/>
        <w:gridCol w:w="709"/>
        <w:gridCol w:w="709"/>
        <w:gridCol w:w="788"/>
      </w:tblGrid>
      <w:tr w:rsidR="00FB7ACD" w:rsidRPr="00FB7ACD" w:rsidTr="002F6E8B">
        <w:tc>
          <w:tcPr>
            <w:tcW w:w="2695" w:type="pct"/>
          </w:tcPr>
          <w:p w:rsidR="002F6E8B" w:rsidRPr="00FB7ACD" w:rsidRDefault="002F6E8B" w:rsidP="00816C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Количество молекул вод</w:t>
            </w:r>
          </w:p>
        </w:tc>
        <w:tc>
          <w:tcPr>
            <w:tcW w:w="376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78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19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FB7ACD" w:rsidRPr="00FB7ACD" w:rsidTr="002F6E8B">
        <w:tc>
          <w:tcPr>
            <w:tcW w:w="2695" w:type="pct"/>
          </w:tcPr>
          <w:p w:rsidR="002F6E8B" w:rsidRPr="00FB7ACD" w:rsidRDefault="002F6E8B" w:rsidP="00816C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отсутств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нов, кДж/моль</w:t>
            </w:r>
          </w:p>
        </w:tc>
        <w:tc>
          <w:tcPr>
            <w:tcW w:w="376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-122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-251</w:t>
            </w:r>
          </w:p>
        </w:tc>
        <w:tc>
          <w:tcPr>
            <w:tcW w:w="378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-68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</w:p>
        </w:tc>
        <w:tc>
          <w:tcPr>
            <w:tcW w:w="419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-69</w:t>
            </w:r>
          </w:p>
        </w:tc>
      </w:tr>
      <w:tr w:rsidR="00FB7ACD" w:rsidRPr="00FB7ACD" w:rsidTr="002F6E8B">
        <w:tc>
          <w:tcPr>
            <w:tcW w:w="2695" w:type="pct"/>
          </w:tcPr>
          <w:p w:rsidR="002F6E8B" w:rsidRPr="00FB7ACD" w:rsidRDefault="002F6E8B" w:rsidP="00816C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присутств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магния, кДж/моль</w:t>
            </w:r>
          </w:p>
        </w:tc>
        <w:tc>
          <w:tcPr>
            <w:tcW w:w="376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-184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-224</w:t>
            </w:r>
          </w:p>
        </w:tc>
        <w:tc>
          <w:tcPr>
            <w:tcW w:w="378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-116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-219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-179</w:t>
            </w:r>
          </w:p>
        </w:tc>
        <w:tc>
          <w:tcPr>
            <w:tcW w:w="419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-162</w:t>
            </w:r>
          </w:p>
        </w:tc>
      </w:tr>
      <w:tr w:rsidR="00FB7ACD" w:rsidRPr="00FB7ACD" w:rsidTr="002F6E8B">
        <w:tc>
          <w:tcPr>
            <w:tcW w:w="2695" w:type="pct"/>
          </w:tcPr>
          <w:p w:rsidR="002F6E8B" w:rsidRPr="00FB7ACD" w:rsidRDefault="002F6E8B" w:rsidP="00816C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присутств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кальция, кДж/моль</w:t>
            </w:r>
          </w:p>
        </w:tc>
        <w:tc>
          <w:tcPr>
            <w:tcW w:w="376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-227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-251</w:t>
            </w:r>
          </w:p>
        </w:tc>
        <w:tc>
          <w:tcPr>
            <w:tcW w:w="378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-197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-261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-267</w:t>
            </w:r>
          </w:p>
        </w:tc>
        <w:tc>
          <w:tcPr>
            <w:tcW w:w="419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-155</w:t>
            </w:r>
          </w:p>
        </w:tc>
      </w:tr>
      <w:tr w:rsidR="00FB7ACD" w:rsidRPr="00FB7ACD" w:rsidTr="002F6E8B">
        <w:tc>
          <w:tcPr>
            <w:tcW w:w="2695" w:type="pct"/>
          </w:tcPr>
          <w:p w:rsidR="002F6E8B" w:rsidRPr="00FB7ACD" w:rsidRDefault="002F6E8B" w:rsidP="00816C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присутств</w:t>
            </w:r>
            <w:proofErr w:type="gramStart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 ио</w:t>
            </w:r>
            <w:proofErr w:type="gramEnd"/>
            <w:r w:rsidRPr="00FB7A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калия, кДж/моль</w:t>
            </w:r>
          </w:p>
        </w:tc>
        <w:tc>
          <w:tcPr>
            <w:tcW w:w="376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-209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-199</w:t>
            </w:r>
          </w:p>
        </w:tc>
        <w:tc>
          <w:tcPr>
            <w:tcW w:w="378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-137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-178</w:t>
            </w:r>
          </w:p>
        </w:tc>
        <w:tc>
          <w:tcPr>
            <w:tcW w:w="377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-127</w:t>
            </w:r>
          </w:p>
        </w:tc>
        <w:tc>
          <w:tcPr>
            <w:tcW w:w="419" w:type="pct"/>
          </w:tcPr>
          <w:p w:rsidR="002F6E8B" w:rsidRPr="00FB7ACD" w:rsidRDefault="002F6E8B" w:rsidP="002F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AC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</w:tbl>
    <w:p w:rsidR="002F6E8B" w:rsidRPr="00FB7ACD" w:rsidRDefault="002F6E8B" w:rsidP="00BE683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>Таблица 2. Энергии гидролиза молекулы АТФ в различном ионном окружении в</w:t>
      </w:r>
      <w:r w:rsidRPr="00FB7ACD">
        <w:rPr>
          <w:rFonts w:ascii="Times New Roman" w:hAnsi="Times New Roman" w:cs="Times New Roman"/>
          <w:sz w:val="28"/>
        </w:rPr>
        <w:br/>
      </w:r>
      <w:r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>зависимости от размера водной оболочки с учётом водородных связей</w:t>
      </w:r>
    </w:p>
    <w:p w:rsidR="00BE683E" w:rsidRPr="00FB7ACD" w:rsidRDefault="00BE683E" w:rsidP="00A0720A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>Полученные результаты на качественном уровне согласуются с экспериментом: теоретические энерги</w:t>
      </w:r>
      <w:r w:rsidR="0011434D"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>и</w:t>
      </w:r>
      <w:r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гидролиза молекулы АТФ получил</w:t>
      </w:r>
      <w:r w:rsidR="0011434D"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>и</w:t>
      </w:r>
      <w:r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сь </w:t>
      </w:r>
      <w:r w:rsidR="00A0720A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отрицательными, что согласуется с данными об </w:t>
      </w:r>
      <w:proofErr w:type="spellStart"/>
      <w:r w:rsidR="00A0720A">
        <w:rPr>
          <w:rFonts w:ascii="Times New Roman" w:hAnsi="Times New Roman" w:cs="Times New Roman"/>
          <w:sz w:val="24"/>
          <w:szCs w:val="20"/>
          <w:shd w:val="clear" w:color="auto" w:fill="FFFFFF"/>
        </w:rPr>
        <w:t>энергодонорном</w:t>
      </w:r>
      <w:proofErr w:type="spellEnd"/>
      <w:r w:rsidR="00A0720A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характере данной реакции</w:t>
      </w:r>
      <w:r w:rsidR="00990707">
        <w:rPr>
          <w:rFonts w:ascii="Times New Roman" w:hAnsi="Times New Roman" w:cs="Times New Roman"/>
          <w:sz w:val="24"/>
          <w:szCs w:val="20"/>
          <w:shd w:val="clear" w:color="auto" w:fill="FFFFFF"/>
        </w:rPr>
        <w:t>.</w:t>
      </w:r>
      <w:r w:rsidR="00A0720A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Результаты р</w:t>
      </w:r>
      <w:r w:rsidR="005B232C" w:rsidRPr="00FB7ACD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асчётов показывают, что </w:t>
      </w:r>
      <w:r w:rsidR="00990707">
        <w:rPr>
          <w:rFonts w:ascii="Times New Roman" w:hAnsi="Times New Roman" w:cs="Times New Roman"/>
          <w:sz w:val="24"/>
          <w:szCs w:val="20"/>
          <w:shd w:val="clear" w:color="auto" w:fill="FFFFFF"/>
        </w:rPr>
        <w:t>присутствие двухвалентных катионов (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</w:rPr>
              <m:t>Mg</m:t>
            </m:r>
          </m:e>
          <m:sup>
            <m:r>
              <w:rPr>
                <w:rFonts w:ascii="Cambria Math" w:hAnsi="Cambria Math" w:cs="Times New Roman"/>
                <w:sz w:val="24"/>
              </w:rPr>
              <m:t>2+</m:t>
            </m:r>
          </m:sup>
        </m:sSup>
      </m:oMath>
      <w:r w:rsidR="00990707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или</w:t>
      </w:r>
      <w:r w:rsidR="00990707" w:rsidRPr="00FB7ACD">
        <w:rPr>
          <w:rFonts w:ascii="Times New Roman" w:hAnsi="Times New Roman" w:cs="Times New Roman"/>
          <w:sz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lang w:val="en-US"/>
              </w:rPr>
              <m:t>Ca</m:t>
            </m:r>
          </m:e>
          <m:sup>
            <m:r>
              <w:rPr>
                <w:rFonts w:ascii="Cambria Math" w:hAnsi="Cambria Math" w:cs="Times New Roman"/>
                <w:sz w:val="24"/>
              </w:rPr>
              <m:t>2+</m:t>
            </m:r>
          </m:sup>
        </m:sSup>
      </m:oMath>
      <w:r w:rsidR="00990707">
        <w:rPr>
          <w:rFonts w:ascii="Times New Roman" w:hAnsi="Times New Roman" w:cs="Times New Roman"/>
          <w:sz w:val="24"/>
          <w:szCs w:val="20"/>
          <w:shd w:val="clear" w:color="auto" w:fill="FFFFFF"/>
        </w:rPr>
        <w:t>) увеличивает энергию гидролиза молекулы АТФ.</w:t>
      </w:r>
    </w:p>
    <w:p w:rsidR="002F6E8B" w:rsidRPr="00FB7ACD" w:rsidRDefault="002F6E8B" w:rsidP="002F6E8B">
      <w:pPr>
        <w:spacing w:line="240" w:lineRule="auto"/>
        <w:jc w:val="center"/>
        <w:rPr>
          <w:rStyle w:val="a3"/>
          <w:rFonts w:ascii="Times New Roman" w:hAnsi="Times New Roman" w:cs="Times New Roman"/>
          <w:sz w:val="24"/>
          <w:szCs w:val="23"/>
          <w:shd w:val="clear" w:color="auto" w:fill="FFFFFF"/>
        </w:rPr>
      </w:pPr>
      <w:r w:rsidRPr="00FB7ACD">
        <w:rPr>
          <w:rStyle w:val="a3"/>
          <w:rFonts w:ascii="Times New Roman" w:hAnsi="Times New Roman" w:cs="Times New Roman"/>
          <w:sz w:val="24"/>
          <w:szCs w:val="23"/>
          <w:shd w:val="clear" w:color="auto" w:fill="FFFFFF"/>
        </w:rPr>
        <w:t>Литература</w:t>
      </w:r>
      <w:bookmarkStart w:id="0" w:name="_GoBack"/>
      <w:bookmarkEnd w:id="0"/>
    </w:p>
    <w:p w:rsidR="0011434D" w:rsidRPr="00FB7ACD" w:rsidRDefault="0011434D" w:rsidP="0011434D">
      <w:pPr>
        <w:tabs>
          <w:tab w:val="left" w:pos="2187"/>
        </w:tabs>
        <w:spacing w:line="24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</w:pPr>
      <w:proofErr w:type="gram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1. R. W. </w:t>
      </w:r>
      <w:proofErr w:type="spell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Guynn</w:t>
      </w:r>
      <w:proofErr w:type="spell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 and R. L. </w:t>
      </w:r>
      <w:proofErr w:type="spell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Veech</w:t>
      </w:r>
      <w:proofErr w:type="spell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.</w:t>
      </w:r>
      <w:proofErr w:type="gram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 </w:t>
      </w:r>
      <w:proofErr w:type="gram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The equilibrium constants of the adenosine triphosphate hydrolysis and the adenosine triphosphate-citrate </w:t>
      </w:r>
      <w:proofErr w:type="spell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lyase</w:t>
      </w:r>
      <w:proofErr w:type="spell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 reactions.</w:t>
      </w:r>
      <w:proofErr w:type="gram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 Journal of Biological</w:t>
      </w:r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</w:rPr>
        <w:t xml:space="preserve"> </w:t>
      </w:r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Chemistry, 248(20):6966–6972, 1973.</w:t>
      </w:r>
    </w:p>
    <w:p w:rsidR="0011434D" w:rsidRPr="00FB7ACD" w:rsidRDefault="0011434D" w:rsidP="0011434D">
      <w:pPr>
        <w:spacing w:line="24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</w:rPr>
      </w:pPr>
      <w:proofErr w:type="gram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2. J. Akola and R. Jones.</w:t>
      </w:r>
      <w:proofErr w:type="gram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proofErr w:type="gram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Atp</w:t>
      </w:r>
      <w:proofErr w:type="spellEnd"/>
      <w:proofErr w:type="gram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 hydrolysis in water- a density functional study. The Journal of</w:t>
      </w:r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</w:rPr>
        <w:t xml:space="preserve"> </w:t>
      </w:r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Physical Chemistry B, 107(42):11774–11783, 2003.</w:t>
      </w:r>
    </w:p>
    <w:p w:rsidR="0011434D" w:rsidRPr="00FB7ACD" w:rsidRDefault="0011434D" w:rsidP="0011434D">
      <w:pPr>
        <w:spacing w:line="240" w:lineRule="auto"/>
        <w:jc w:val="both"/>
        <w:rPr>
          <w:rFonts w:ascii="Times New Roman" w:hAnsi="Times New Roman" w:cs="Times New Roman"/>
          <w:sz w:val="36"/>
          <w:lang w:val="en-US"/>
        </w:rPr>
      </w:pPr>
      <w:proofErr w:type="gram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3. S. O. </w:t>
      </w:r>
      <w:proofErr w:type="spell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Liubimovskii</w:t>
      </w:r>
      <w:proofErr w:type="spell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, L. Y. </w:t>
      </w:r>
      <w:proofErr w:type="spell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Ustynyuk</w:t>
      </w:r>
      <w:proofErr w:type="spell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, and A. N. </w:t>
      </w:r>
      <w:proofErr w:type="spellStart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Tikhonov</w:t>
      </w:r>
      <w:proofErr w:type="spell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>.</w:t>
      </w:r>
      <w:proofErr w:type="gramEnd"/>
      <w:r w:rsidRPr="00FB7ACD">
        <w:rPr>
          <w:rStyle w:val="a3"/>
          <w:rFonts w:ascii="Times New Roman" w:hAnsi="Times New Roman" w:cs="Times New Roman"/>
          <w:b w:val="0"/>
          <w:sz w:val="24"/>
          <w:szCs w:val="23"/>
          <w:shd w:val="clear" w:color="auto" w:fill="FFFFFF"/>
          <w:lang w:val="en-US"/>
        </w:rPr>
        <w:t xml:space="preserve"> Superoxide radical scavenging by sodium 4, 5-dihydroxybenzene-1, 3-disulfonate dissolved in water: Experimental and quantum chemical studies. Journal of Molecular Liquids, 333:115810, 2021.</w:t>
      </w:r>
    </w:p>
    <w:sectPr w:rsidR="0011434D" w:rsidRPr="00FB7ACD" w:rsidSect="00D8050B">
      <w:pgSz w:w="11906" w:h="16838"/>
      <w:pgMar w:top="1134" w:right="1361" w:bottom="124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B108B"/>
    <w:multiLevelType w:val="hybridMultilevel"/>
    <w:tmpl w:val="E24E7A66"/>
    <w:lvl w:ilvl="0" w:tplc="1988E306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5868485D"/>
    <w:multiLevelType w:val="multilevel"/>
    <w:tmpl w:val="AF001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6CD"/>
    <w:rsid w:val="0011434D"/>
    <w:rsid w:val="002F6E8B"/>
    <w:rsid w:val="003B141A"/>
    <w:rsid w:val="003D36CD"/>
    <w:rsid w:val="00521EF0"/>
    <w:rsid w:val="005B232C"/>
    <w:rsid w:val="005F0E71"/>
    <w:rsid w:val="006E0E73"/>
    <w:rsid w:val="006F3B7A"/>
    <w:rsid w:val="00903538"/>
    <w:rsid w:val="00982CD5"/>
    <w:rsid w:val="00990707"/>
    <w:rsid w:val="00A0720A"/>
    <w:rsid w:val="00BE683E"/>
    <w:rsid w:val="00CD3A77"/>
    <w:rsid w:val="00D8050B"/>
    <w:rsid w:val="00FB7ACD"/>
    <w:rsid w:val="00FE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36CD"/>
    <w:rPr>
      <w:b/>
      <w:bCs/>
    </w:rPr>
  </w:style>
  <w:style w:type="paragraph" w:styleId="a4">
    <w:name w:val="Normal (Web)"/>
    <w:basedOn w:val="a"/>
    <w:uiPriority w:val="99"/>
    <w:semiHidden/>
    <w:unhideWhenUsed/>
    <w:rsid w:val="00D80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8050B"/>
    <w:rPr>
      <w:i/>
      <w:iCs/>
    </w:rPr>
  </w:style>
  <w:style w:type="paragraph" w:styleId="a6">
    <w:name w:val="List Paragraph"/>
    <w:basedOn w:val="a"/>
    <w:uiPriority w:val="34"/>
    <w:qFormat/>
    <w:rsid w:val="00FE3A2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E3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A20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FE3A20"/>
    <w:rPr>
      <w:color w:val="808080"/>
    </w:rPr>
  </w:style>
  <w:style w:type="table" w:styleId="aa">
    <w:name w:val="Table Grid"/>
    <w:basedOn w:val="a1"/>
    <w:uiPriority w:val="59"/>
    <w:rsid w:val="00CD3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36CD"/>
    <w:rPr>
      <w:b/>
      <w:bCs/>
    </w:rPr>
  </w:style>
  <w:style w:type="paragraph" w:styleId="a4">
    <w:name w:val="Normal (Web)"/>
    <w:basedOn w:val="a"/>
    <w:uiPriority w:val="99"/>
    <w:semiHidden/>
    <w:unhideWhenUsed/>
    <w:rsid w:val="00D80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8050B"/>
    <w:rPr>
      <w:i/>
      <w:iCs/>
    </w:rPr>
  </w:style>
  <w:style w:type="paragraph" w:styleId="a6">
    <w:name w:val="List Paragraph"/>
    <w:basedOn w:val="a"/>
    <w:uiPriority w:val="34"/>
    <w:qFormat/>
    <w:rsid w:val="00FE3A2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E3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A20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FE3A20"/>
    <w:rPr>
      <w:color w:val="808080"/>
    </w:rPr>
  </w:style>
  <w:style w:type="table" w:styleId="aa">
    <w:name w:val="Table Grid"/>
    <w:basedOn w:val="a1"/>
    <w:uiPriority w:val="59"/>
    <w:rsid w:val="00CD3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</dc:creator>
  <cp:lastModifiedBy>Георгий</cp:lastModifiedBy>
  <cp:revision>10</cp:revision>
  <cp:lastPrinted>2023-02-06T19:44:00Z</cp:lastPrinted>
  <dcterms:created xsi:type="dcterms:W3CDTF">2023-02-06T18:16:00Z</dcterms:created>
  <dcterms:modified xsi:type="dcterms:W3CDTF">2023-02-16T09:41:00Z</dcterms:modified>
</cp:coreProperties>
</file>