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D7A2" w14:textId="29804714" w:rsidR="00C96EC2" w:rsidRPr="0053592F" w:rsidRDefault="003019EE" w:rsidP="003019EE">
      <w:pPr>
        <w:jc w:val="center"/>
        <w:rPr>
          <w:sz w:val="28"/>
          <w:szCs w:val="28"/>
        </w:rPr>
      </w:pPr>
      <w:r w:rsidRPr="0053592F">
        <w:rPr>
          <w:sz w:val="28"/>
          <w:szCs w:val="28"/>
        </w:rPr>
        <w:t>Внедрение системы свободы выбора студентом индивидуальной траектории обучения, как инструмент модернизации гуманитарного образования в технических вузах</w:t>
      </w:r>
    </w:p>
    <w:p w14:paraId="39339173" w14:textId="767628FB" w:rsidR="003019EE" w:rsidRDefault="003019EE" w:rsidP="003019EE">
      <w:pPr>
        <w:jc w:val="center"/>
        <w:rPr>
          <w:sz w:val="28"/>
          <w:szCs w:val="28"/>
        </w:rPr>
      </w:pPr>
    </w:p>
    <w:p w14:paraId="2E0F0B76" w14:textId="53AF8E61" w:rsidR="003441D2" w:rsidRPr="003441D2" w:rsidRDefault="003441D2" w:rsidP="003019EE">
      <w:pPr>
        <w:jc w:val="center"/>
        <w:rPr>
          <w:i/>
          <w:iCs/>
          <w:sz w:val="28"/>
          <w:szCs w:val="28"/>
        </w:rPr>
      </w:pPr>
      <w:r w:rsidRPr="003441D2">
        <w:rPr>
          <w:i/>
          <w:iCs/>
          <w:sz w:val="28"/>
          <w:szCs w:val="28"/>
        </w:rPr>
        <w:t>Тезисы</w:t>
      </w:r>
    </w:p>
    <w:p w14:paraId="10F60E23" w14:textId="77777777" w:rsidR="003441D2" w:rsidRPr="0053592F" w:rsidRDefault="003441D2" w:rsidP="003019EE">
      <w:pPr>
        <w:jc w:val="center"/>
        <w:rPr>
          <w:sz w:val="28"/>
          <w:szCs w:val="28"/>
        </w:rPr>
      </w:pPr>
    </w:p>
    <w:p w14:paraId="27A06A7B" w14:textId="63CF3058" w:rsidR="006F3086" w:rsidRPr="006F3086" w:rsidRDefault="00CF7D7B" w:rsidP="00CF7D7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 сентября</w:t>
      </w:r>
      <w:r w:rsidR="006F3086">
        <w:rPr>
          <w:sz w:val="28"/>
          <w:szCs w:val="28"/>
        </w:rPr>
        <w:t xml:space="preserve"> 2019 г. на московской площадке НИЯУ МИФИ была впервые апробирована </w:t>
      </w:r>
      <w:r>
        <w:rPr>
          <w:sz w:val="28"/>
          <w:szCs w:val="28"/>
        </w:rPr>
        <w:t>концепция реализации индивидуальных образовательных траекторий (</w:t>
      </w:r>
      <w:r w:rsidRPr="00CF7D7B">
        <w:rPr>
          <w:i/>
          <w:iCs/>
          <w:sz w:val="28"/>
          <w:szCs w:val="28"/>
        </w:rPr>
        <w:t>далее ИОТ</w:t>
      </w:r>
      <w:r>
        <w:rPr>
          <w:sz w:val="28"/>
          <w:szCs w:val="28"/>
        </w:rPr>
        <w:t xml:space="preserve">), в рамках магистерских программ института </w:t>
      </w:r>
      <w:r>
        <w:rPr>
          <w:sz w:val="28"/>
          <w:szCs w:val="28"/>
        </w:rPr>
        <w:t>ядерной физики и технологий</w:t>
      </w:r>
      <w:r>
        <w:rPr>
          <w:sz w:val="28"/>
          <w:szCs w:val="28"/>
        </w:rPr>
        <w:t xml:space="preserve">. Опыт организации </w:t>
      </w:r>
      <w:r w:rsidRPr="00C8011B">
        <w:rPr>
          <w:i/>
          <w:iCs/>
          <w:sz w:val="28"/>
          <w:szCs w:val="28"/>
        </w:rPr>
        <w:t>ИОТ</w:t>
      </w:r>
      <w:r>
        <w:rPr>
          <w:sz w:val="28"/>
          <w:szCs w:val="28"/>
        </w:rPr>
        <w:t xml:space="preserve"> в системе высшего образования имеет богатую историю в мировой практике крупнейших </w:t>
      </w:r>
      <w:r w:rsidR="00C8011B">
        <w:rPr>
          <w:sz w:val="28"/>
          <w:szCs w:val="28"/>
        </w:rPr>
        <w:t>университетов</w:t>
      </w:r>
      <w:r>
        <w:rPr>
          <w:sz w:val="28"/>
          <w:szCs w:val="28"/>
        </w:rPr>
        <w:t xml:space="preserve">, однако в России подобная практика еще мало распространена. </w:t>
      </w:r>
      <w:r w:rsidRPr="00C8011B">
        <w:rPr>
          <w:i/>
          <w:iCs/>
          <w:sz w:val="28"/>
          <w:szCs w:val="28"/>
        </w:rPr>
        <w:t>ИОТ</w:t>
      </w:r>
      <w:r>
        <w:rPr>
          <w:sz w:val="28"/>
          <w:szCs w:val="28"/>
        </w:rPr>
        <w:t xml:space="preserve"> </w:t>
      </w:r>
      <w:r w:rsidR="006F3086" w:rsidRPr="006F3086">
        <w:rPr>
          <w:sz w:val="28"/>
          <w:szCs w:val="28"/>
        </w:rPr>
        <w:t xml:space="preserve">позволяет </w:t>
      </w:r>
      <w:r w:rsidR="00C8011B">
        <w:rPr>
          <w:sz w:val="28"/>
          <w:szCs w:val="28"/>
        </w:rPr>
        <w:t>студентам</w:t>
      </w:r>
      <w:r w:rsidR="006F3086" w:rsidRPr="006F3086">
        <w:rPr>
          <w:sz w:val="28"/>
          <w:szCs w:val="28"/>
        </w:rPr>
        <w:t xml:space="preserve"> создать свою собственную программу </w:t>
      </w:r>
      <w:r w:rsidR="00C8011B">
        <w:rPr>
          <w:sz w:val="28"/>
          <w:szCs w:val="28"/>
        </w:rPr>
        <w:t>обучения</w:t>
      </w:r>
      <w:r w:rsidR="006F3086" w:rsidRPr="006F3086">
        <w:rPr>
          <w:sz w:val="28"/>
          <w:szCs w:val="28"/>
        </w:rPr>
        <w:t>, которая будет сочетать в себе фундаментальные знания</w:t>
      </w:r>
      <w:r w:rsidR="00E73DBC">
        <w:rPr>
          <w:sz w:val="28"/>
          <w:szCs w:val="28"/>
        </w:rPr>
        <w:t xml:space="preserve"> с возможностью</w:t>
      </w:r>
      <w:r w:rsidR="006F3086" w:rsidRPr="006F3086">
        <w:rPr>
          <w:sz w:val="28"/>
          <w:szCs w:val="28"/>
        </w:rPr>
        <w:t xml:space="preserve"> раскрыти</w:t>
      </w:r>
      <w:r w:rsidR="00E73DBC">
        <w:rPr>
          <w:sz w:val="28"/>
          <w:szCs w:val="28"/>
        </w:rPr>
        <w:t>я</w:t>
      </w:r>
      <w:r w:rsidR="006F3086" w:rsidRPr="006F3086">
        <w:rPr>
          <w:sz w:val="28"/>
          <w:szCs w:val="28"/>
        </w:rPr>
        <w:t xml:space="preserve"> личных способностей и интересов</w:t>
      </w:r>
      <w:r w:rsidR="006F3086" w:rsidRPr="006F3086">
        <w:rPr>
          <w:i/>
          <w:iCs/>
          <w:sz w:val="28"/>
          <w:szCs w:val="28"/>
        </w:rPr>
        <w:t>.</w:t>
      </w:r>
      <w:r w:rsidR="00E73DBC" w:rsidRPr="00E73DBC">
        <w:rPr>
          <w:sz w:val="28"/>
          <w:szCs w:val="28"/>
        </w:rPr>
        <w:t xml:space="preserve"> </w:t>
      </w:r>
      <w:r w:rsidR="00E73DBC">
        <w:rPr>
          <w:sz w:val="28"/>
          <w:szCs w:val="28"/>
        </w:rPr>
        <w:t xml:space="preserve">Реализация подобного подхода к обучению требует существенного пересмотра традиционной </w:t>
      </w:r>
      <w:r w:rsidR="004818F3">
        <w:rPr>
          <w:sz w:val="28"/>
          <w:szCs w:val="28"/>
        </w:rPr>
        <w:t xml:space="preserve">дидактической </w:t>
      </w:r>
      <w:r w:rsidR="00E73DBC">
        <w:rPr>
          <w:sz w:val="28"/>
          <w:szCs w:val="28"/>
        </w:rPr>
        <w:t>модели организации образовательного пространства</w:t>
      </w:r>
      <w:r w:rsidR="004818F3">
        <w:rPr>
          <w:sz w:val="28"/>
          <w:szCs w:val="28"/>
        </w:rPr>
        <w:t>.</w:t>
      </w:r>
    </w:p>
    <w:p w14:paraId="1877E26C" w14:textId="0357FABF" w:rsidR="006F3086" w:rsidRDefault="004818F3" w:rsidP="006F3086">
      <w:pPr>
        <w:jc w:val="both"/>
        <w:rPr>
          <w:sz w:val="28"/>
          <w:szCs w:val="28"/>
        </w:rPr>
      </w:pPr>
      <w:r w:rsidRPr="004818F3">
        <w:rPr>
          <w:sz w:val="28"/>
          <w:szCs w:val="28"/>
        </w:rPr>
        <w:t xml:space="preserve">Так, </w:t>
      </w:r>
      <w:r>
        <w:rPr>
          <w:sz w:val="28"/>
          <w:szCs w:val="28"/>
        </w:rPr>
        <w:t>одними из ключевых з</w:t>
      </w:r>
      <w:r w:rsidR="006F3086" w:rsidRPr="006F3086">
        <w:rPr>
          <w:sz w:val="28"/>
          <w:szCs w:val="28"/>
        </w:rPr>
        <w:t xml:space="preserve">адач </w:t>
      </w:r>
      <w:r w:rsidRPr="004818F3">
        <w:rPr>
          <w:i/>
          <w:iCs/>
          <w:sz w:val="28"/>
          <w:szCs w:val="28"/>
        </w:rPr>
        <w:t>ИОТ</w:t>
      </w:r>
      <w:r>
        <w:rPr>
          <w:sz w:val="28"/>
          <w:szCs w:val="28"/>
        </w:rPr>
        <w:t xml:space="preserve"> </w:t>
      </w:r>
      <w:r w:rsidR="006F3086" w:rsidRPr="006F3086">
        <w:rPr>
          <w:sz w:val="28"/>
          <w:szCs w:val="28"/>
        </w:rPr>
        <w:t>явля</w:t>
      </w:r>
      <w:r>
        <w:rPr>
          <w:sz w:val="28"/>
          <w:szCs w:val="28"/>
        </w:rPr>
        <w:t>ются</w:t>
      </w:r>
      <w:r w:rsidR="006F3086" w:rsidRPr="006F3086">
        <w:rPr>
          <w:sz w:val="28"/>
          <w:szCs w:val="28"/>
        </w:rPr>
        <w:t xml:space="preserve"> развитие осознанности </w:t>
      </w:r>
      <w:r>
        <w:rPr>
          <w:sz w:val="28"/>
          <w:szCs w:val="28"/>
        </w:rPr>
        <w:t>обучающихся,</w:t>
      </w:r>
      <w:r w:rsidR="006F3086" w:rsidRPr="006F3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="006F3086" w:rsidRPr="006F3086">
        <w:rPr>
          <w:sz w:val="28"/>
          <w:szCs w:val="28"/>
        </w:rPr>
        <w:t>умения анализировать актуальн</w:t>
      </w:r>
      <w:r>
        <w:rPr>
          <w:sz w:val="28"/>
          <w:szCs w:val="28"/>
        </w:rPr>
        <w:t>ость</w:t>
      </w:r>
      <w:r w:rsidR="006F3086" w:rsidRPr="006F3086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 w:rsidR="006F3086" w:rsidRPr="006F3086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развитие навыка</w:t>
      </w:r>
      <w:r w:rsidR="006F3086" w:rsidRPr="006F3086">
        <w:rPr>
          <w:sz w:val="28"/>
          <w:szCs w:val="28"/>
        </w:rPr>
        <w:t xml:space="preserve"> адап</w:t>
      </w:r>
      <w:r>
        <w:rPr>
          <w:sz w:val="28"/>
          <w:szCs w:val="28"/>
        </w:rPr>
        <w:t>тации</w:t>
      </w:r>
      <w:r w:rsidR="006F3086" w:rsidRPr="006F3086">
        <w:rPr>
          <w:sz w:val="28"/>
          <w:szCs w:val="28"/>
        </w:rPr>
        <w:t xml:space="preserve"> к изменениям в профессиональном мире</w:t>
      </w:r>
      <w:r>
        <w:rPr>
          <w:sz w:val="28"/>
          <w:szCs w:val="28"/>
        </w:rPr>
        <w:t>.</w:t>
      </w:r>
    </w:p>
    <w:p w14:paraId="6C693B75" w14:textId="06DD6A91" w:rsidR="0053592F" w:rsidRDefault="00D24367" w:rsidP="0053592F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2020 г., о</w:t>
      </w:r>
      <w:r w:rsidR="0053592F" w:rsidRPr="0053592F">
        <w:rPr>
          <w:sz w:val="28"/>
          <w:szCs w:val="28"/>
        </w:rPr>
        <w:t xml:space="preserve">пираясь на предшествующие работы по модернизации магистратуры, была разработана концепция </w:t>
      </w:r>
      <w:r w:rsidR="004818F3">
        <w:rPr>
          <w:sz w:val="28"/>
          <w:szCs w:val="28"/>
        </w:rPr>
        <w:t>нового образовательного пространства для</w:t>
      </w:r>
      <w:r w:rsidR="0053592F" w:rsidRPr="0053592F">
        <w:rPr>
          <w:sz w:val="28"/>
          <w:szCs w:val="28"/>
        </w:rPr>
        <w:t xml:space="preserve"> </w:t>
      </w:r>
      <w:proofErr w:type="spellStart"/>
      <w:r w:rsidR="0053592F" w:rsidRPr="0053592F">
        <w:rPr>
          <w:sz w:val="28"/>
          <w:szCs w:val="28"/>
        </w:rPr>
        <w:t>бакалавриат</w:t>
      </w:r>
      <w:r w:rsidR="004818F3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московской площадки НИЯУ МИФИ</w:t>
      </w:r>
      <w:r w:rsidR="0053592F" w:rsidRPr="0053592F">
        <w:rPr>
          <w:sz w:val="28"/>
          <w:szCs w:val="28"/>
        </w:rPr>
        <w:t>. После года подготовительных работ, в начале 2021 г., методическая подготовка эксперимента была доведена до стадии перехода к практической реализации</w:t>
      </w:r>
      <w:r w:rsidR="00510F98">
        <w:rPr>
          <w:sz w:val="28"/>
          <w:szCs w:val="28"/>
        </w:rPr>
        <w:t>.</w:t>
      </w:r>
      <w:r w:rsidR="004818F3">
        <w:rPr>
          <w:sz w:val="28"/>
          <w:szCs w:val="28"/>
        </w:rPr>
        <w:t xml:space="preserve"> </w:t>
      </w:r>
      <w:r w:rsidR="00510F98">
        <w:rPr>
          <w:sz w:val="28"/>
          <w:szCs w:val="28"/>
        </w:rPr>
        <w:t>А</w:t>
      </w:r>
      <w:r w:rsidR="004818F3">
        <w:rPr>
          <w:sz w:val="28"/>
          <w:szCs w:val="28"/>
        </w:rPr>
        <w:t xml:space="preserve"> </w:t>
      </w:r>
      <w:r w:rsidR="0053592F" w:rsidRPr="0053592F">
        <w:rPr>
          <w:sz w:val="28"/>
          <w:szCs w:val="28"/>
        </w:rPr>
        <w:t xml:space="preserve">сентября эксперимент был запущен для поступивших на 1 курс трех </w:t>
      </w:r>
      <w:r w:rsidR="00D857B5">
        <w:rPr>
          <w:sz w:val="28"/>
          <w:szCs w:val="28"/>
        </w:rPr>
        <w:t>институций</w:t>
      </w:r>
      <w:r w:rsidR="0053592F" w:rsidRPr="0053592F">
        <w:rPr>
          <w:sz w:val="28"/>
          <w:szCs w:val="28"/>
        </w:rPr>
        <w:t xml:space="preserve"> НИЯУ МИФИ</w:t>
      </w:r>
      <w:r w:rsidR="0053592F" w:rsidRPr="0053592F">
        <w:rPr>
          <w:sz w:val="28"/>
          <w:szCs w:val="28"/>
        </w:rPr>
        <w:t xml:space="preserve"> </w:t>
      </w:r>
      <w:r w:rsidR="0053592F" w:rsidRPr="0053592F">
        <w:rPr>
          <w:sz w:val="28"/>
          <w:szCs w:val="28"/>
        </w:rPr>
        <w:t xml:space="preserve">– </w:t>
      </w:r>
      <w:r w:rsidR="0053592F">
        <w:rPr>
          <w:sz w:val="28"/>
          <w:szCs w:val="28"/>
        </w:rPr>
        <w:t>и</w:t>
      </w:r>
      <w:r w:rsidR="0053592F" w:rsidRPr="0053592F">
        <w:rPr>
          <w:sz w:val="28"/>
          <w:szCs w:val="28"/>
        </w:rPr>
        <w:t>нститута</w:t>
      </w:r>
      <w:r w:rsidR="0053592F">
        <w:rPr>
          <w:sz w:val="28"/>
          <w:szCs w:val="28"/>
        </w:rPr>
        <w:t xml:space="preserve"> ядерной физики и технологий</w:t>
      </w:r>
      <w:r w:rsidR="00D857B5">
        <w:rPr>
          <w:sz w:val="28"/>
          <w:szCs w:val="28"/>
        </w:rPr>
        <w:t>;</w:t>
      </w:r>
      <w:r w:rsidR="0053592F">
        <w:rPr>
          <w:sz w:val="28"/>
          <w:szCs w:val="28"/>
        </w:rPr>
        <w:t xml:space="preserve"> и</w:t>
      </w:r>
      <w:r w:rsidR="0053592F" w:rsidRPr="0053592F">
        <w:rPr>
          <w:sz w:val="28"/>
          <w:szCs w:val="28"/>
        </w:rPr>
        <w:t>нститут</w:t>
      </w:r>
      <w:r w:rsidR="0053592F">
        <w:rPr>
          <w:sz w:val="28"/>
          <w:szCs w:val="28"/>
        </w:rPr>
        <w:t>а</w:t>
      </w:r>
      <w:r w:rsidR="0053592F" w:rsidRPr="0053592F">
        <w:rPr>
          <w:sz w:val="28"/>
          <w:szCs w:val="28"/>
        </w:rPr>
        <w:t xml:space="preserve"> лазерных и плазменных технологий</w:t>
      </w:r>
      <w:r w:rsidR="00D857B5">
        <w:rPr>
          <w:sz w:val="28"/>
          <w:szCs w:val="28"/>
        </w:rPr>
        <w:t>;</w:t>
      </w:r>
      <w:r w:rsidR="0053592F">
        <w:rPr>
          <w:sz w:val="28"/>
          <w:szCs w:val="28"/>
        </w:rPr>
        <w:t xml:space="preserve"> </w:t>
      </w:r>
      <w:r w:rsidR="00D857B5">
        <w:rPr>
          <w:sz w:val="28"/>
          <w:szCs w:val="28"/>
        </w:rPr>
        <w:t>факультета бизнес-информатики и управления комплексными системами</w:t>
      </w:r>
      <w:r w:rsidR="0053592F" w:rsidRPr="0053592F">
        <w:rPr>
          <w:sz w:val="28"/>
          <w:szCs w:val="28"/>
        </w:rPr>
        <w:t>.</w:t>
      </w:r>
      <w:r w:rsidR="00D857B5">
        <w:rPr>
          <w:sz w:val="28"/>
          <w:szCs w:val="28"/>
        </w:rPr>
        <w:t xml:space="preserve"> Общая численность студентов, участвующих в проекте на данный момент, составляет</w:t>
      </w:r>
      <w:r w:rsidR="0053592F" w:rsidRPr="0053592F">
        <w:rPr>
          <w:sz w:val="28"/>
          <w:szCs w:val="28"/>
        </w:rPr>
        <w:t xml:space="preserve"> </w:t>
      </w:r>
      <w:r w:rsidR="00D857B5">
        <w:rPr>
          <w:sz w:val="28"/>
          <w:szCs w:val="28"/>
        </w:rPr>
        <w:t xml:space="preserve">346 человек. </w:t>
      </w:r>
      <w:r w:rsidR="0053592F" w:rsidRPr="0053592F">
        <w:rPr>
          <w:sz w:val="28"/>
          <w:szCs w:val="28"/>
        </w:rPr>
        <w:t>Спустя полгода, после завершения зимней сессии, был проведен анализ промежуточных итогов внедрения системы свободы выбора студентом индивидуальной траектории обучения</w:t>
      </w:r>
      <w:r w:rsidR="00790029">
        <w:rPr>
          <w:sz w:val="28"/>
          <w:szCs w:val="28"/>
        </w:rPr>
        <w:t xml:space="preserve">. </w:t>
      </w:r>
      <w:r w:rsidR="00510F98">
        <w:rPr>
          <w:sz w:val="28"/>
          <w:szCs w:val="28"/>
        </w:rPr>
        <w:t xml:space="preserve">Результаты ряда проведенных опросов (как среди студентов, так и среди преподавателей) показывают, что в рамках </w:t>
      </w:r>
      <w:r w:rsidR="000B6E2C">
        <w:rPr>
          <w:sz w:val="28"/>
          <w:szCs w:val="28"/>
        </w:rPr>
        <w:t xml:space="preserve">реализации </w:t>
      </w:r>
      <w:r w:rsidR="00510F98" w:rsidRPr="00510F98">
        <w:rPr>
          <w:i/>
          <w:iCs/>
          <w:sz w:val="28"/>
          <w:szCs w:val="28"/>
        </w:rPr>
        <w:t>ИОТ</w:t>
      </w:r>
      <w:r w:rsidR="00510F98">
        <w:rPr>
          <w:sz w:val="28"/>
          <w:szCs w:val="28"/>
        </w:rPr>
        <w:t xml:space="preserve"> увеличивается вовлеченность обучающегося в образовательный процесс, повышаются качество освоения материала, а также степень понимания необходимости </w:t>
      </w:r>
      <w:r w:rsidR="007B4D28">
        <w:rPr>
          <w:sz w:val="28"/>
          <w:szCs w:val="28"/>
        </w:rPr>
        <w:t>осваиваемых дисциплин в перспективе дальнейшего профессионального и личного становления.</w:t>
      </w:r>
    </w:p>
    <w:p w14:paraId="12C254C5" w14:textId="0D979BBF" w:rsidR="00014BB2" w:rsidRDefault="00015A46" w:rsidP="00535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данных результатов, оказалось особенно актуально в рамках </w:t>
      </w:r>
      <w:r w:rsidRPr="00015A46">
        <w:rPr>
          <w:sz w:val="28"/>
          <w:szCs w:val="28"/>
        </w:rPr>
        <w:t>гуманитарного образования,</w:t>
      </w:r>
      <w:r w:rsidR="00014BB2" w:rsidRPr="00015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реализуемого </w:t>
      </w:r>
      <w:r w:rsidR="00014BB2" w:rsidRPr="00015A46">
        <w:rPr>
          <w:sz w:val="28"/>
          <w:szCs w:val="28"/>
        </w:rPr>
        <w:t>в технических вузах</w:t>
      </w:r>
      <w:r>
        <w:rPr>
          <w:sz w:val="28"/>
          <w:szCs w:val="28"/>
        </w:rPr>
        <w:t>.</w:t>
      </w:r>
      <w:r w:rsidRPr="00015A46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Находясь на пересечении двух векторов адаптации образова</w:t>
      </w:r>
      <w:r w:rsidR="006D4D3A">
        <w:rPr>
          <w:sz w:val="28"/>
          <w:szCs w:val="28"/>
        </w:rPr>
        <w:t>тельного процесса</w:t>
      </w:r>
      <w:r>
        <w:rPr>
          <w:sz w:val="28"/>
          <w:szCs w:val="28"/>
        </w:rPr>
        <w:t xml:space="preserve"> – индивидуализации</w:t>
      </w:r>
      <w:r w:rsidR="00D8385E">
        <w:rPr>
          <w:sz w:val="28"/>
          <w:szCs w:val="28"/>
        </w:rPr>
        <w:t xml:space="preserve"> (позволяющей развить личный потенциал обучающегося) </w:t>
      </w:r>
      <w:r>
        <w:rPr>
          <w:sz w:val="28"/>
          <w:szCs w:val="28"/>
        </w:rPr>
        <w:t xml:space="preserve">и </w:t>
      </w:r>
      <w:r w:rsidR="00D8385E">
        <w:rPr>
          <w:sz w:val="28"/>
          <w:szCs w:val="28"/>
        </w:rPr>
        <w:t xml:space="preserve">универсализации (позволяющей преодолеть границы профессионализации обучения), </w:t>
      </w:r>
      <w:r w:rsidR="006D4D3A">
        <w:rPr>
          <w:sz w:val="28"/>
          <w:szCs w:val="28"/>
        </w:rPr>
        <w:t xml:space="preserve">– </w:t>
      </w:r>
      <w:r w:rsidR="000C2F8F">
        <w:rPr>
          <w:sz w:val="28"/>
          <w:szCs w:val="28"/>
        </w:rPr>
        <w:t>эта составляющая треб</w:t>
      </w:r>
      <w:r w:rsidR="000B6E2C">
        <w:rPr>
          <w:sz w:val="28"/>
          <w:szCs w:val="28"/>
        </w:rPr>
        <w:t>овала</w:t>
      </w:r>
      <w:r w:rsidR="000C2F8F">
        <w:rPr>
          <w:sz w:val="28"/>
          <w:szCs w:val="28"/>
        </w:rPr>
        <w:t xml:space="preserve"> существенного пересмотра.</w:t>
      </w:r>
    </w:p>
    <w:p w14:paraId="4554A5AB" w14:textId="315072C7" w:rsidR="007B4D28" w:rsidRPr="0053592F" w:rsidRDefault="007B4D28" w:rsidP="005359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Проведенное исследование </w:t>
      </w:r>
      <w:r w:rsidR="00014BB2">
        <w:rPr>
          <w:sz w:val="28"/>
          <w:szCs w:val="28"/>
        </w:rPr>
        <w:t>позволило вывить основные направления</w:t>
      </w:r>
      <w:r>
        <w:rPr>
          <w:sz w:val="28"/>
          <w:szCs w:val="28"/>
        </w:rPr>
        <w:t xml:space="preserve"> </w:t>
      </w:r>
      <w:r w:rsidR="00014BB2"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>фактор</w:t>
      </w:r>
      <w:r w:rsidR="00014BB2">
        <w:rPr>
          <w:sz w:val="28"/>
          <w:szCs w:val="28"/>
        </w:rPr>
        <w:t>ов</w:t>
      </w:r>
      <w:r>
        <w:rPr>
          <w:sz w:val="28"/>
          <w:szCs w:val="28"/>
        </w:rPr>
        <w:t xml:space="preserve"> влияния на эффективность реализации модели </w:t>
      </w:r>
      <w:r w:rsidRPr="00014BB2">
        <w:rPr>
          <w:i/>
          <w:iCs/>
          <w:sz w:val="28"/>
          <w:szCs w:val="28"/>
        </w:rPr>
        <w:t>ИОТ</w:t>
      </w:r>
      <w:r w:rsidR="000C2F8F">
        <w:rPr>
          <w:i/>
          <w:iCs/>
          <w:sz w:val="28"/>
          <w:szCs w:val="28"/>
        </w:rPr>
        <w:t xml:space="preserve"> </w:t>
      </w:r>
      <w:r w:rsidR="000C2F8F" w:rsidRPr="000C2F8F">
        <w:rPr>
          <w:sz w:val="28"/>
          <w:szCs w:val="28"/>
        </w:rPr>
        <w:t>в</w:t>
      </w:r>
      <w:r w:rsidR="000C2F8F">
        <w:rPr>
          <w:sz w:val="28"/>
          <w:szCs w:val="28"/>
        </w:rPr>
        <w:t xml:space="preserve"> этом вопросе</w:t>
      </w:r>
      <w:r w:rsidR="00014BB2">
        <w:rPr>
          <w:sz w:val="28"/>
          <w:szCs w:val="28"/>
        </w:rPr>
        <w:t xml:space="preserve">, а также сформировать </w:t>
      </w:r>
      <w:r w:rsidR="000C2F8F">
        <w:rPr>
          <w:sz w:val="28"/>
          <w:szCs w:val="28"/>
        </w:rPr>
        <w:t>концептуальную схему нового образовательного пространства технического ВУЗа, отвечающую потребностям современного мира.</w:t>
      </w:r>
    </w:p>
    <w:p w14:paraId="36445512" w14:textId="2E59EA1E" w:rsidR="003019EE" w:rsidRPr="0053592F" w:rsidRDefault="000C2F8F" w:rsidP="003019E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Докладчики</w:t>
      </w:r>
    </w:p>
    <w:p w14:paraId="5754D29B" w14:textId="77777777" w:rsidR="003019EE" w:rsidRDefault="003019EE" w:rsidP="003019EE">
      <w:pPr>
        <w:jc w:val="center"/>
        <w:rPr>
          <w:sz w:val="34"/>
          <w:szCs w:val="34"/>
        </w:rPr>
      </w:pPr>
    </w:p>
    <w:p w14:paraId="2D479606" w14:textId="4AA9FA87" w:rsidR="0053592F" w:rsidRPr="0053592F" w:rsidRDefault="003019EE" w:rsidP="0053592F">
      <w:pPr>
        <w:jc w:val="both"/>
        <w:rPr>
          <w:rFonts w:eastAsiaTheme="minorHAnsi"/>
          <w:lang w:eastAsia="en-US"/>
        </w:rPr>
      </w:pPr>
      <w:r w:rsidRPr="0053592F">
        <w:rPr>
          <w:i/>
          <w:iCs/>
        </w:rPr>
        <w:t xml:space="preserve">Дмитрий Александрович </w:t>
      </w:r>
      <w:proofErr w:type="spellStart"/>
      <w:r w:rsidRPr="0053592F">
        <w:rPr>
          <w:i/>
          <w:iCs/>
        </w:rPr>
        <w:t>Самарченко</w:t>
      </w:r>
      <w:proofErr w:type="spellEnd"/>
      <w:r w:rsidRPr="0053592F">
        <w:t xml:space="preserve"> – </w:t>
      </w:r>
      <w:r w:rsidR="00D857B5">
        <w:t xml:space="preserve">к. ф.-м. н., доцент, </w:t>
      </w:r>
      <w:r w:rsidRPr="0053592F">
        <w:t xml:space="preserve">директор </w:t>
      </w:r>
      <w:r w:rsidRPr="0053592F">
        <w:t xml:space="preserve">Института Общей Профессиональной Подготовки, Национальный исследовательский ядерный университет «МИФИ» (НИЯУ МИФИ) (Москва, Россия). </w:t>
      </w:r>
      <w:r w:rsidR="0053592F" w:rsidRPr="0053592F">
        <w:rPr>
          <w:rFonts w:eastAsiaTheme="minorHAnsi"/>
          <w:lang w:eastAsia="en-US"/>
        </w:rPr>
        <w:t>dasamarchenko@mephi.ru</w:t>
      </w:r>
    </w:p>
    <w:p w14:paraId="590E6957" w14:textId="2E532F42" w:rsidR="003019EE" w:rsidRPr="0053592F" w:rsidRDefault="003019EE" w:rsidP="003019EE">
      <w:pPr>
        <w:jc w:val="both"/>
      </w:pPr>
    </w:p>
    <w:p w14:paraId="2E9863B8" w14:textId="38090566" w:rsidR="003019EE" w:rsidRPr="0053592F" w:rsidRDefault="003019EE" w:rsidP="003019EE">
      <w:pPr>
        <w:jc w:val="both"/>
      </w:pPr>
      <w:r w:rsidRPr="0053592F">
        <w:rPr>
          <w:i/>
          <w:iCs/>
        </w:rPr>
        <w:t xml:space="preserve">Михаил </w:t>
      </w:r>
      <w:r w:rsidRPr="0053592F">
        <w:rPr>
          <w:i/>
          <w:iCs/>
        </w:rPr>
        <w:t xml:space="preserve">Максимович </w:t>
      </w:r>
      <w:proofErr w:type="spellStart"/>
      <w:r w:rsidRPr="0053592F">
        <w:rPr>
          <w:i/>
          <w:iCs/>
        </w:rPr>
        <w:t>Базлев</w:t>
      </w:r>
      <w:proofErr w:type="spellEnd"/>
      <w:r w:rsidRPr="0053592F">
        <w:t xml:space="preserve"> – ассистент кафедры </w:t>
      </w:r>
      <w:r w:rsidRPr="0053592F">
        <w:t>И</w:t>
      </w:r>
      <w:r w:rsidRPr="0053592F">
        <w:t>стории</w:t>
      </w:r>
      <w:r w:rsidRPr="0053592F">
        <w:t>; специалист по связям с общественностью Института Общей Профессиональной Подготовки,</w:t>
      </w:r>
      <w:r w:rsidRPr="0053592F">
        <w:t xml:space="preserve"> Национальный исследовательский ядерный университет «МИФИ» (НИЯУ МИФИ) (Москва, Россия). </w:t>
      </w:r>
      <w:proofErr w:type="spellStart"/>
      <w:r w:rsidRPr="0053592F">
        <w:rPr>
          <w:lang w:val="en-US"/>
        </w:rPr>
        <w:t>mmbazlev</w:t>
      </w:r>
      <w:proofErr w:type="spellEnd"/>
      <w:r w:rsidRPr="0053592F">
        <w:t>@</w:t>
      </w:r>
      <w:proofErr w:type="spellStart"/>
      <w:r w:rsidRPr="0053592F">
        <w:rPr>
          <w:lang w:val="en-US"/>
        </w:rPr>
        <w:t>mephi</w:t>
      </w:r>
      <w:proofErr w:type="spellEnd"/>
      <w:r w:rsidRPr="0053592F">
        <w:t>.</w:t>
      </w:r>
      <w:proofErr w:type="spellStart"/>
      <w:r w:rsidRPr="0053592F">
        <w:rPr>
          <w:lang w:val="en-US"/>
        </w:rPr>
        <w:t>ru</w:t>
      </w:r>
      <w:proofErr w:type="spellEnd"/>
    </w:p>
    <w:sectPr w:rsidR="003019EE" w:rsidRPr="0053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EE"/>
    <w:rsid w:val="00014BB2"/>
    <w:rsid w:val="00015A46"/>
    <w:rsid w:val="000B6E2C"/>
    <w:rsid w:val="000C2F8F"/>
    <w:rsid w:val="003019EE"/>
    <w:rsid w:val="003441D2"/>
    <w:rsid w:val="004818F3"/>
    <w:rsid w:val="00510F98"/>
    <w:rsid w:val="0053592F"/>
    <w:rsid w:val="006D4D3A"/>
    <w:rsid w:val="006F3086"/>
    <w:rsid w:val="00790029"/>
    <w:rsid w:val="007B4D28"/>
    <w:rsid w:val="00C8011B"/>
    <w:rsid w:val="00C96EC2"/>
    <w:rsid w:val="00CF7D7B"/>
    <w:rsid w:val="00D24367"/>
    <w:rsid w:val="00D8385E"/>
    <w:rsid w:val="00D857B5"/>
    <w:rsid w:val="00E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EBF90"/>
  <w15:chartTrackingRefBased/>
  <w15:docId w15:val="{9792A795-98C2-9645-B487-F717745B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86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57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019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unhideWhenUsed/>
    <w:rsid w:val="003019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19E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857B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01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2022-04-10T14:30:00Z</dcterms:created>
  <dcterms:modified xsi:type="dcterms:W3CDTF">2022-04-10T16:48:00Z</dcterms:modified>
</cp:coreProperties>
</file>