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CA" w:rsidRPr="000A0809" w:rsidRDefault="00C12525" w:rsidP="000A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b/>
          <w:sz w:val="24"/>
          <w:szCs w:val="24"/>
        </w:rPr>
        <w:t>Права плательщиков налогов в цифровую эпоху</w:t>
      </w:r>
    </w:p>
    <w:p w:rsidR="00284FCA" w:rsidRPr="000A0809" w:rsidRDefault="00C12525" w:rsidP="00B6313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A0809">
        <w:rPr>
          <w:rFonts w:ascii="Times New Roman" w:eastAsia="Times New Roman" w:hAnsi="Times New Roman" w:cs="Times New Roman"/>
          <w:b/>
          <w:i/>
          <w:sz w:val="24"/>
          <w:szCs w:val="24"/>
        </w:rPr>
        <w:t>Шляжко</w:t>
      </w:r>
      <w:proofErr w:type="spellEnd"/>
      <w:r w:rsidRPr="000A08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К.А.</w:t>
      </w:r>
    </w:p>
    <w:p w:rsidR="00284FCA" w:rsidRPr="000A0809" w:rsidRDefault="00C12525" w:rsidP="000A08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 </w:t>
      </w:r>
    </w:p>
    <w:p w:rsidR="00284FCA" w:rsidRPr="000A0809" w:rsidRDefault="00C12525" w:rsidP="000A08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i/>
          <w:sz w:val="24"/>
          <w:szCs w:val="24"/>
        </w:rPr>
        <w:t xml:space="preserve">УО «Гродненский государственный университет имени Янки Купалы», юридический факультет, город Гродно, Республика Беларусь </w:t>
      </w:r>
    </w:p>
    <w:p w:rsidR="00C14228" w:rsidRDefault="007432D1" w:rsidP="00C142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6">
        <w:r w:rsidR="00C12525" w:rsidRPr="000A0809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kssh2002@mail.ru</w:t>
        </w:r>
      </w:hyperlink>
    </w:p>
    <w:p w:rsidR="00C14228" w:rsidRPr="000A0809" w:rsidRDefault="00C14228" w:rsidP="00C142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5DC2" w:rsidRDefault="00C12525" w:rsidP="009F694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sz w:val="24"/>
          <w:szCs w:val="24"/>
          <w:highlight w:val="white"/>
        </w:rPr>
        <w:t>В с</w:t>
      </w:r>
      <w:r w:rsidR="006D3E6B">
        <w:rPr>
          <w:rFonts w:ascii="Times New Roman" w:eastAsia="Times New Roman" w:hAnsi="Times New Roman" w:cs="Times New Roman"/>
          <w:sz w:val="24"/>
          <w:szCs w:val="24"/>
          <w:highlight w:val="white"/>
        </w:rPr>
        <w:t>егодняшнее время цифровая эпоха представляет собой полное господство</w:t>
      </w:r>
      <w:r w:rsidRPr="000A08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цифровых технологий, основанных на исключительных методах передачи информации с помощью отдельной кибернетической системы, которая позволяет решать множество различных задач за кратчайшие сроки. </w:t>
      </w:r>
    </w:p>
    <w:p w:rsidR="00284FCA" w:rsidRPr="00105DC2" w:rsidRDefault="00C12525" w:rsidP="009F694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A0809">
        <w:rPr>
          <w:rFonts w:ascii="Times New Roman" w:eastAsia="Times New Roman" w:hAnsi="Times New Roman" w:cs="Times New Roman"/>
          <w:sz w:val="24"/>
          <w:szCs w:val="24"/>
        </w:rPr>
        <w:t xml:space="preserve">Как показала практика, введение механизма электронных счетов-фактур явился одним из важных элементов электронной </w:t>
      </w:r>
      <w:proofErr w:type="spellStart"/>
      <w:r w:rsidRPr="000A0809">
        <w:rPr>
          <w:rFonts w:ascii="Times New Roman" w:eastAsia="Times New Roman" w:hAnsi="Times New Roman" w:cs="Times New Roman"/>
          <w:sz w:val="24"/>
          <w:szCs w:val="24"/>
        </w:rPr>
        <w:t>фискализации</w:t>
      </w:r>
      <w:proofErr w:type="spellEnd"/>
      <w:r w:rsidRPr="000A08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Запущенный в эксплуатацию Республикой Беларусь и Российской Федерацией электронный сервис предоставил во</w:t>
      </w:r>
      <w:r w:rsidR="00105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зможность зарубежным </w:t>
      </w:r>
      <w:proofErr w:type="spellStart"/>
      <w:proofErr w:type="gramStart"/>
      <w:r w:rsidR="00105DC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интернет-ка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мпаниям</w:t>
      </w:r>
      <w:proofErr w:type="spellEnd"/>
      <w:proofErr w:type="gram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оказывающим услуги физическим лицам в этих государс</w:t>
      </w:r>
      <w:r w:rsidR="002E4937">
        <w:rPr>
          <w:rFonts w:ascii="Times New Roman" w:eastAsia="Times New Roman" w:hAnsi="Times New Roman" w:cs="Times New Roman"/>
          <w:color w:val="000000"/>
          <w:sz w:val="24"/>
          <w:szCs w:val="24"/>
        </w:rPr>
        <w:t>твах в электронной форме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этого иностранной компании необходимо заполнить заявление с помощ</w:t>
      </w:r>
      <w:r w:rsidR="002E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сервиса «НДС-офис </w:t>
      </w:r>
      <w:proofErr w:type="spellStart"/>
      <w:proofErr w:type="gramStart"/>
      <w:r w:rsidR="002E493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интернет-ка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мпаний</w:t>
      </w:r>
      <w:proofErr w:type="spellEnd"/>
      <w:proofErr w:type="gram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»/«е</w:t>
      </w:r>
      <w:r w:rsidR="002E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-НДС». </w:t>
      </w:r>
      <w:proofErr w:type="spellStart"/>
      <w:r w:rsidR="002E4937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="002E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посредством личного кабинета представлять налоговые декларации по НДС, уплачивать налоги, обмениваться документами, письмами с налог</w:t>
      </w:r>
      <w:r w:rsidR="0064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органом и т.д. </w:t>
      </w:r>
      <w:r w:rsidR="00DD2467">
        <w:rPr>
          <w:rFonts w:ascii="Times New Roman" w:eastAsia="Times New Roman" w:hAnsi="Times New Roman" w:cs="Times New Roman"/>
          <w:color w:val="000000"/>
          <w:sz w:val="24"/>
          <w:szCs w:val="24"/>
        </w:rPr>
        <w:t>[2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DD24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права плательщиков налогов на информацию получила наиболее эффективную реализацию посредством </w:t>
      </w:r>
      <w:proofErr w:type="spell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84FCA" w:rsidRPr="000A0809" w:rsidRDefault="00C12525" w:rsidP="009F694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A08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Закрепленные в статье 21 Налогового Кодекса Республики Беларусь </w:t>
      </w:r>
      <w:r w:rsidRPr="000A0809">
        <w:rPr>
          <w:rFonts w:ascii="Times New Roman" w:eastAsia="Times New Roman" w:hAnsi="Times New Roman" w:cs="Times New Roman"/>
          <w:sz w:val="24"/>
          <w:szCs w:val="24"/>
        </w:rPr>
        <w:t xml:space="preserve">права плательщиков, наибольшим образом могут быть реализованы с использованием </w:t>
      </w:r>
      <w:proofErr w:type="spellStart"/>
      <w:r w:rsidRPr="000A0809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0A0809">
        <w:rPr>
          <w:rFonts w:ascii="Times New Roman" w:eastAsia="Times New Roman" w:hAnsi="Times New Roman" w:cs="Times New Roman"/>
          <w:sz w:val="24"/>
          <w:szCs w:val="24"/>
        </w:rPr>
        <w:t xml:space="preserve"> налогового администрирования. Так, плательщики могут: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от налоговых органов и других уполномоченных государственных органов разъяснения по вопросам применения актов налогового законодательства;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использовать налоговые льготы при наличии оснований и в порядке, установленных настоящим Кодексом и иными актами налогового законодательства. 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за изменением установленного законодательством срока уплаты налогов, сборов (пошлин), пеней;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за осуществлением административных процедур в налоговый орган по месту постановки на учет, если иное не установлено подпунктом 2.2 пункта 2 статьи 26 настоящего Кодекса;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- обжаловать решения налоговых органов, действия (бездейс</w:t>
      </w:r>
      <w:r w:rsidR="003D0293">
        <w:rPr>
          <w:rFonts w:ascii="Times New Roman" w:eastAsia="Times New Roman" w:hAnsi="Times New Roman" w:cs="Times New Roman"/>
          <w:color w:val="000000"/>
          <w:sz w:val="24"/>
          <w:szCs w:val="24"/>
        </w:rPr>
        <w:t>твие) их должностных лиц и друго</w:t>
      </w:r>
      <w:r w:rsidR="00DD2467">
        <w:rPr>
          <w:rFonts w:ascii="Times New Roman" w:eastAsia="Times New Roman" w:hAnsi="Times New Roman" w:cs="Times New Roman"/>
          <w:color w:val="000000"/>
          <w:sz w:val="24"/>
          <w:szCs w:val="24"/>
        </w:rPr>
        <w:t>е… [4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DD24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налогового администрирования позволила реализов</w:t>
      </w:r>
      <w:r w:rsidR="00926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 функцию «удаленный доступ»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этого используется «Личный кабинет плат</w:t>
      </w:r>
      <w:r w:rsidR="00B80FDF">
        <w:rPr>
          <w:rFonts w:ascii="Times New Roman" w:eastAsia="Times New Roman" w:hAnsi="Times New Roman" w:cs="Times New Roman"/>
          <w:color w:val="000000"/>
          <w:sz w:val="24"/>
          <w:szCs w:val="24"/>
        </w:rPr>
        <w:t>ельщика», который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наиболее универсальным электронным сервисом, реализованным на портале Министерства по налогам и </w:t>
      </w:r>
      <w:proofErr w:type="gram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сборам</w:t>
      </w:r>
      <w:proofErr w:type="gram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для субъектов бизнеса, так и для физических лиц. В соответствии со статьей 28 Нало</w:t>
      </w:r>
      <w:r w:rsidR="00B80FD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гового Кодекса Республики Белару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личный кабинет плательщика, размещенный в сети Интернет, является информационным ресурсом, ведение которого осуществляет Министерство по налогам и сборам в установленном им порядке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Документы и (или) информация в электронной форме, представленные через личный кабинет плательщика, доступ к которому осуществлен с помощью учетной записи и пароля, признаются равнозначными документам в письменной форме, подписанным собственноручной подписью физического лица либо представителя иностранной организации, оказывающей услуги в электронной форме физически</w:t>
      </w:r>
      <w:r w:rsidR="00DD246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 лицам в Республике Беларусь [4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].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каждой категории плательщиков «Личный кабинет» открывает </w:t>
      </w:r>
      <w:r w:rsidR="00155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своему функционалу. 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больше граждан пользуются возможностью подачи в «Личном кабинете» налоговых деклараций по подоходному налогу в электронном виде. С 2018 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года, когда появилась такая возможность, доля электронных </w:t>
      </w:r>
      <w:proofErr w:type="gram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деклараций</w:t>
      </w:r>
      <w:proofErr w:type="gram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 их количестве выросла с менее 5 процентов до 55 процентов в этом году. Фактически платель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щику необходимо проверить 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подготовленную в автоматическом режиме декларацию с уже внесенными в нее некоторыми сведениями о доходах. Все это экономит время плательщика и позволяет уменьшить число случаев декларирования неполных сведений</w:t>
      </w:r>
      <w:r w:rsidR="00DD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полученных доходах [3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Полезный функционал реализован и в отношении организаций и индивидуальных предпринимателей. В нем совершенствуется предварительный камеральный контроль, позволяющий плательщикам на стадии заполнения и направления деклараций выявить ошибки заполнения. Расчет отдельных показателей здесь автоматизирован, оставить незаполненными важные показатели не получится, а если камеральным образом в декларации выявлены серьезные ошибки, автоматика запретит плательщику представля</w:t>
      </w:r>
      <w:r w:rsidR="00155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документ в налоговый орган. 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указывает Гончаренко Л. И., что со всеми преимуществами есть и недоста</w:t>
      </w:r>
      <w:r w:rsidR="00155838">
        <w:rPr>
          <w:rFonts w:ascii="Times New Roman" w:eastAsia="Times New Roman" w:hAnsi="Times New Roman" w:cs="Times New Roman"/>
          <w:color w:val="000000"/>
          <w:sz w:val="24"/>
          <w:szCs w:val="24"/>
        </w:rPr>
        <w:t>тки данной системы. Это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проблемой существования в налоговом праве пробела по вопросу ответственности государства за сбои, противоречия и несоответствия в работе автоматизированных систем налогового администрирования. Налогоплательщик не может и не должен испытывать негативные последствия такого рода сбоев </w:t>
      </w:r>
      <w:r w:rsidR="0015583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компьютеров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. И уж тем более он не должен нести ответственность за ошибки, действия или бездействие, совершенные им в результате такого рода сбо</w:t>
      </w:r>
      <w:r w:rsidR="00643420">
        <w:rPr>
          <w:rFonts w:ascii="Times New Roman" w:eastAsia="Times New Roman" w:hAnsi="Times New Roman" w:cs="Times New Roman"/>
          <w:color w:val="000000"/>
          <w:sz w:val="24"/>
          <w:szCs w:val="24"/>
        </w:rPr>
        <w:t>ев в работе машин [1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]. </w:t>
      </w:r>
    </w:p>
    <w:p w:rsidR="00284FCA" w:rsidRPr="000A0809" w:rsidRDefault="00C12525" w:rsidP="009F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же, как бы стремительно и быстро ни развивались электронная техника и цифровые технологии, за налогоплательщиком всегда должно признаваться право на исполнение своих налоговых обязательств «ручным» способом: на бумажных носителях, с проставлением живой подписи и с предста</w:t>
      </w:r>
      <w:r w:rsidR="00155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влением документов 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обычной почтой. </w:t>
      </w:r>
    </w:p>
    <w:p w:rsidR="00284FCA" w:rsidRDefault="00C12525" w:rsidP="009F6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налоговом праве представляет собой новый уровень развития технологий, который помогает взаимодействию налоговых органов и налогоплательщиков. Для налоговых органов </w:t>
      </w:r>
      <w:proofErr w:type="spell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получать быстрый доступ к информации о налогоплательщике, сопоставлять данные контрагентов и выявлять незаконную деятельность и уклонение от уплаты налогов. Права налогоплательщиков в цифровую эпоху отличаются простотой и удобством использования, благодаря чему экономитс</w:t>
      </w:r>
      <w:r w:rsidR="00126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время и ресурсы плательщика. </w:t>
      </w:r>
    </w:p>
    <w:p w:rsidR="00126239" w:rsidRPr="000A0809" w:rsidRDefault="00126239" w:rsidP="00B63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FCA" w:rsidRPr="000A0809" w:rsidRDefault="002516A9" w:rsidP="002516A9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Список литературы</w:t>
      </w:r>
      <w:r w:rsidR="00C12525" w:rsidRPr="000A08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284FCA" w:rsidRPr="000A0809" w:rsidRDefault="00DD2467" w:rsidP="00B6313A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Гончаренко, Л.</w:t>
      </w:r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И. Актуальные проблемы налоговой системы 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 цифровой экономики / Л.И. Гончаренко, Ю.</w:t>
      </w:r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Малкова, А.С. </w:t>
      </w:r>
      <w:proofErr w:type="spellStart"/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Адвокатова</w:t>
      </w:r>
      <w:proofErr w:type="spellEnd"/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Экономика. Налоги. Право. - 2018. </w:t>
      </w:r>
      <w:r w:rsidR="00E6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2. - 162-166 </w:t>
      </w:r>
      <w:proofErr w:type="gramStart"/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4FCA" w:rsidRPr="000A0809" w:rsidRDefault="00DD2467" w:rsidP="00B63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Киреева, Е.</w:t>
      </w:r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Ф. Налоговая реформа: необходимость, основные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меры по их реализации / Е.</w:t>
      </w:r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 Киреева. - 2018. - № 4. - 67-77 </w:t>
      </w:r>
      <w:proofErr w:type="gramStart"/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4FCA" w:rsidRPr="000A0809" w:rsidRDefault="00DD2467" w:rsidP="00B63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Майбуров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И.</w:t>
      </w:r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А. Налоги в цифровой экономике. Теория и методология: монография с гриф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НИИ образования и науки / И.</w:t>
      </w:r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Майбуров</w:t>
      </w:r>
      <w:proofErr w:type="spellEnd"/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 w:rsidR="00812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525"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М.: ЮНИТИ-ДАНА. - 2019. - 271 с.</w:t>
      </w:r>
    </w:p>
    <w:p w:rsidR="000A0809" w:rsidRPr="001D76B2" w:rsidRDefault="00C12525" w:rsidP="001D76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Налоговый кодекс Республики Беларусь (Общая часть) [Электронный ресурс]: 19 дек. 2002 г., № 166-З: принят Палатой представителей 15 </w:t>
      </w:r>
      <w:proofErr w:type="spell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нояб</w:t>
      </w:r>
      <w:proofErr w:type="spell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2002 г.: </w:t>
      </w:r>
      <w:proofErr w:type="spell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</w:t>
      </w:r>
      <w:proofErr w:type="spell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Советом </w:t>
      </w:r>
      <w:proofErr w:type="spell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дек. 2002 г.: в ред. от 30 дек. 2018 г. // ЭТАЛОН. Законодательство Республики Беларусь / </w:t>
      </w:r>
      <w:proofErr w:type="spellStart"/>
      <w:proofErr w:type="gram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proofErr w:type="spell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. центр</w:t>
      </w:r>
      <w:proofErr w:type="gramEnd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правовой </w:t>
      </w:r>
      <w:proofErr w:type="spellStart"/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="00A017B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A01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017B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A017B4">
        <w:rPr>
          <w:rFonts w:ascii="Times New Roman" w:eastAsia="Times New Roman" w:hAnsi="Times New Roman" w:cs="Times New Roman"/>
          <w:color w:val="000000"/>
          <w:sz w:val="24"/>
          <w:szCs w:val="24"/>
        </w:rPr>
        <w:t>. Беларусь. – Минск, 2022</w:t>
      </w:r>
      <w:r w:rsidRPr="000A0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A0809" w:rsidRPr="001D76B2" w:rsidSect="000A080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155E"/>
    <w:multiLevelType w:val="multilevel"/>
    <w:tmpl w:val="92BE166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4FCA"/>
    <w:rsid w:val="000A0809"/>
    <w:rsid w:val="000E06F7"/>
    <w:rsid w:val="00105DC2"/>
    <w:rsid w:val="00126239"/>
    <w:rsid w:val="00155838"/>
    <w:rsid w:val="001D76B2"/>
    <w:rsid w:val="00200D47"/>
    <w:rsid w:val="002516A9"/>
    <w:rsid w:val="00284FCA"/>
    <w:rsid w:val="00293AEC"/>
    <w:rsid w:val="002E4937"/>
    <w:rsid w:val="003D0293"/>
    <w:rsid w:val="0059342B"/>
    <w:rsid w:val="005E6DE2"/>
    <w:rsid w:val="00643420"/>
    <w:rsid w:val="00656743"/>
    <w:rsid w:val="006D3E6B"/>
    <w:rsid w:val="006F218D"/>
    <w:rsid w:val="007432D1"/>
    <w:rsid w:val="008123F5"/>
    <w:rsid w:val="00926126"/>
    <w:rsid w:val="009F6946"/>
    <w:rsid w:val="00A017B4"/>
    <w:rsid w:val="00B6313A"/>
    <w:rsid w:val="00B80FDF"/>
    <w:rsid w:val="00C12525"/>
    <w:rsid w:val="00C14228"/>
    <w:rsid w:val="00DD2467"/>
    <w:rsid w:val="00E6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24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9C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284F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84F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84F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84F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84F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4FCA"/>
  </w:style>
  <w:style w:type="table" w:customStyle="1" w:styleId="TableNormal">
    <w:name w:val="Table Normal"/>
    <w:rsid w:val="00284F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4F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C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C7C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CB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A5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86650"/>
    <w:pPr>
      <w:ind w:left="720"/>
      <w:contextualSpacing/>
    </w:pPr>
    <w:rPr>
      <w:rFonts w:eastAsiaTheme="minorHAnsi"/>
      <w:lang w:eastAsia="en-US"/>
    </w:rPr>
  </w:style>
  <w:style w:type="paragraph" w:styleId="a9">
    <w:name w:val="Subtitle"/>
    <w:basedOn w:val="normal"/>
    <w:next w:val="normal"/>
    <w:rsid w:val="00284F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sh20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XUJj35aZ5XuR5WkpqB5ylydvA==">AMUW2mXwlOaSjvVZmEGEihvW7bU1A/E1vU53vmn9TvWpAPd8o++LdgQV8Q1vHUrjdTMi6GkZ4UGK0VplmWVBpKA0qYew9YoQHUY8+znUZnj0+875OEXESUY=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2022-03-02T14:26:00Z</dcterms:created>
  <dcterms:modified xsi:type="dcterms:W3CDTF">2022-03-02T16:18:00Z</dcterms:modified>
</cp:coreProperties>
</file>