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56" w:rsidRPr="002B05CC" w:rsidRDefault="00A60B16" w:rsidP="008A0207">
      <w:pPr>
        <w:spacing w:line="240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2B05CC">
        <w:rPr>
          <w:rFonts w:ascii="Times New Roman" w:hAnsi="Times New Roman"/>
          <w:b/>
          <w:sz w:val="24"/>
          <w:szCs w:val="24"/>
        </w:rPr>
        <w:t>Экологическая безопасность арктических территорий (Россия и зарубежные страны). Проблемы, связанные с добычей полезных ископаемых, загрязнение воды и почв микропластиком, таяние вечной мерзлоты и т.д.</w:t>
      </w:r>
      <w:bookmarkStart w:id="1" w:name="_dx_frag_StartFragment"/>
      <w:bookmarkEnd w:id="1"/>
    </w:p>
    <w:bookmarkEnd w:id="0"/>
    <w:p w:rsidR="00CA31E9" w:rsidRPr="00A60B16" w:rsidRDefault="00CA31E9" w:rsidP="00CA31E9">
      <w:pPr>
        <w:spacing w:line="240" w:lineRule="auto"/>
        <w:ind w:firstLine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A60B16">
        <w:rPr>
          <w:rFonts w:ascii="Times New Roman" w:hAnsi="Times New Roman"/>
          <w:b/>
          <w:i/>
          <w:sz w:val="24"/>
          <w:szCs w:val="24"/>
        </w:rPr>
        <w:t>Будаева</w:t>
      </w:r>
      <w:r w:rsidR="00A60B16" w:rsidRPr="00A60B16">
        <w:rPr>
          <w:rFonts w:ascii="Times New Roman" w:hAnsi="Times New Roman"/>
          <w:b/>
          <w:i/>
          <w:sz w:val="24"/>
          <w:szCs w:val="24"/>
        </w:rPr>
        <w:t xml:space="preserve"> Виктория Александровна</w:t>
      </w:r>
    </w:p>
    <w:p w:rsidR="00710A34" w:rsidRPr="00A60B16" w:rsidRDefault="00A60B16" w:rsidP="00CA31E9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A60B16">
        <w:rPr>
          <w:rFonts w:ascii="Times New Roman" w:hAnsi="Times New Roman"/>
          <w:i/>
          <w:sz w:val="24"/>
          <w:szCs w:val="24"/>
        </w:rPr>
        <w:t>студент</w:t>
      </w:r>
    </w:p>
    <w:p w:rsidR="00CA31E9" w:rsidRDefault="00A60B16" w:rsidP="00A60B16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60B16">
        <w:rPr>
          <w:rFonts w:ascii="Times New Roman" w:hAnsi="Times New Roman"/>
          <w:i/>
          <w:sz w:val="24"/>
          <w:szCs w:val="24"/>
          <w:shd w:val="clear" w:color="auto" w:fill="FFFFFF"/>
        </w:rPr>
        <w:t>ФГАОУ ВО «</w:t>
      </w:r>
      <w:r w:rsidR="00CA31E9" w:rsidRPr="00A60B16">
        <w:rPr>
          <w:rFonts w:ascii="Times New Roman" w:hAnsi="Times New Roman"/>
          <w:i/>
          <w:sz w:val="24"/>
          <w:szCs w:val="24"/>
          <w:shd w:val="clear" w:color="auto" w:fill="FFFFFF"/>
        </w:rPr>
        <w:t>Сибирский федеральный университет</w:t>
      </w:r>
      <w:r w:rsidRPr="00A60B16">
        <w:rPr>
          <w:rFonts w:ascii="Times New Roman" w:hAnsi="Times New Roman"/>
          <w:i/>
          <w:sz w:val="24"/>
          <w:szCs w:val="24"/>
          <w:shd w:val="clear" w:color="auto" w:fill="FFFFFF"/>
        </w:rPr>
        <w:t>»</w:t>
      </w:r>
      <w:r w:rsidRPr="00A60B16">
        <w:rPr>
          <w:rFonts w:ascii="Times New Roman" w:hAnsi="Times New Roman"/>
          <w:i/>
          <w:sz w:val="24"/>
          <w:szCs w:val="24"/>
        </w:rPr>
        <w:t xml:space="preserve">, </w:t>
      </w:r>
      <w:r w:rsidRPr="00A60B16">
        <w:rPr>
          <w:rFonts w:ascii="Times New Roman" w:hAnsi="Times New Roman"/>
          <w:i/>
          <w:sz w:val="24"/>
          <w:szCs w:val="24"/>
          <w:shd w:val="clear" w:color="auto" w:fill="FFFFFF"/>
        </w:rPr>
        <w:t>г. Красноярск, Р</w:t>
      </w:r>
      <w:r w:rsidR="00CC4AAC">
        <w:rPr>
          <w:rFonts w:ascii="Times New Roman" w:hAnsi="Times New Roman"/>
          <w:i/>
          <w:sz w:val="24"/>
          <w:szCs w:val="24"/>
          <w:shd w:val="clear" w:color="auto" w:fill="FFFFFF"/>
        </w:rPr>
        <w:t>оссия</w:t>
      </w:r>
    </w:p>
    <w:p w:rsidR="00CC4AAC" w:rsidRPr="008A0207" w:rsidRDefault="00CC4AAC" w:rsidP="00A60B16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vika</w:t>
      </w:r>
      <w:r w:rsidRPr="008A0207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budaeva</w:t>
      </w:r>
      <w:r w:rsidRPr="008A0207">
        <w:rPr>
          <w:rFonts w:ascii="Times New Roman" w:hAnsi="Times New Roman"/>
          <w:i/>
          <w:sz w:val="24"/>
          <w:szCs w:val="24"/>
          <w:shd w:val="clear" w:color="auto" w:fill="FFFFFF"/>
        </w:rPr>
        <w:t>.2000@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gmail</w:t>
      </w:r>
      <w:r w:rsidRPr="008A0207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com</w:t>
      </w:r>
    </w:p>
    <w:p w:rsidR="006F2556" w:rsidRPr="002B05CC" w:rsidRDefault="006F2556" w:rsidP="00CA31E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A10D27" w:rsidRPr="002B05CC" w:rsidRDefault="00A10D27" w:rsidP="00CA31E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2B05CC">
        <w:rPr>
          <w:rFonts w:ascii="Times New Roman" w:hAnsi="Times New Roman"/>
          <w:sz w:val="24"/>
          <w:szCs w:val="24"/>
        </w:rPr>
        <w:t>Сегодня Арктика относится к геостратегическим территориям России и приоритетным направлениям государственной политики. Повышенное внимание к арктическому региону связано, прежде всего, с экономическим потенциалом региона и развитием новых инвестиционных проектов в Арктике.</w:t>
      </w:r>
    </w:p>
    <w:p w:rsidR="006F2556" w:rsidRPr="002B05CC" w:rsidRDefault="000F4BCD" w:rsidP="00A10D27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2B05CC">
        <w:rPr>
          <w:rFonts w:ascii="Times New Roman" w:hAnsi="Times New Roman"/>
          <w:sz w:val="24"/>
          <w:szCs w:val="24"/>
        </w:rPr>
        <w:t>С</w:t>
      </w:r>
      <w:r w:rsidR="00A10D27" w:rsidRPr="002B05CC">
        <w:rPr>
          <w:rFonts w:ascii="Times New Roman" w:hAnsi="Times New Roman"/>
          <w:sz w:val="24"/>
          <w:szCs w:val="24"/>
        </w:rPr>
        <w:t>оциально-экономическое развитие, обеспечение безопасности государства и сохранение уникальных экосистем Арктики</w:t>
      </w:r>
      <w:r w:rsidRPr="002B05CC">
        <w:rPr>
          <w:rFonts w:ascii="Times New Roman" w:hAnsi="Times New Roman"/>
          <w:sz w:val="24"/>
          <w:szCs w:val="24"/>
        </w:rPr>
        <w:t xml:space="preserve"> являются важными направлениями арктической политики</w:t>
      </w:r>
      <w:r w:rsidR="00A10D27" w:rsidRPr="002B05CC">
        <w:rPr>
          <w:rFonts w:ascii="Times New Roman" w:hAnsi="Times New Roman"/>
          <w:sz w:val="24"/>
          <w:szCs w:val="24"/>
        </w:rPr>
        <w:t xml:space="preserve">. Поэтому внимание общественности и представителей органов государственной власти приковано к целесообразности разработки и принятия специального закона об Арктической зоне Российской Федерации, на необходимости отражения специфики Арктики в действующем законодательстве, что позволит способствовать развитию действительно эффективных правовых норм. Экологические вопросы предусмотрены основными государственными арктическими программами. Основами государственной политики в Арктике на период до 2024 года и далее, утвержденные Президентом Российской Федерации </w:t>
      </w:r>
      <w:r w:rsidR="00641D48" w:rsidRPr="002B05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[2].</w:t>
      </w:r>
    </w:p>
    <w:p w:rsidR="006F2556" w:rsidRPr="002B05CC" w:rsidRDefault="00A10D27" w:rsidP="00FC45AD">
      <w:pPr>
        <w:spacing w:after="0" w:line="240" w:lineRule="auto"/>
        <w:ind w:firstLine="708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B05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Программный документ фиксирует важнейшие направления государства в отношении арктического пространства России. Главная особенность – обеспечение неразрывной взаимосвязи между реализацией социально-экономической безопасности региона.</w:t>
      </w:r>
      <w:r w:rsidR="00641D48" w:rsidRPr="002B05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F2556" w:rsidRPr="002B05CC" w:rsidRDefault="00B17661" w:rsidP="00CA31E9">
      <w:pPr>
        <w:spacing w:after="0" w:line="240" w:lineRule="auto"/>
        <w:ind w:firstLine="708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B05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Основные принципы и реализация государственной программы «Социально-экономическое развитие Арктической зоны Российской Федерации» основаны на «максимальном сохранении окружающей среды (применение экологических норм и технологий)». Другая государственная программа «Охрана окружающей среды» включает две подпрограммы, подходящие для Арктической зоны: «Гидрометеорология и мониторинг окружающей среды» и «Организация и </w:t>
      </w:r>
      <w:r w:rsidR="00BB5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обеспечение</w:t>
      </w:r>
      <w:r w:rsidRPr="002B05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 и научных исследований в Арктике и Антарктике». </w:t>
      </w:r>
      <w:r w:rsidR="000F4BCD" w:rsidRPr="002B05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Более полно вопросы защиты окружающей среды в Арктике рассматриваются в стратегических документах государства. </w:t>
      </w:r>
    </w:p>
    <w:p w:rsidR="00AD2656" w:rsidRPr="002B05CC" w:rsidRDefault="00AD2656" w:rsidP="00CA31E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2B05CC">
        <w:rPr>
          <w:rFonts w:ascii="Times New Roman" w:hAnsi="Times New Roman"/>
          <w:sz w:val="24"/>
          <w:szCs w:val="24"/>
          <w:shd w:val="clear" w:color="auto" w:fill="FFFFFF"/>
        </w:rPr>
        <w:t xml:space="preserve">Стратегия «Арктика-2035» станет первым государственным проектом, который будет реализован с привлечением общественности. Цифровая платформа – это банк идей для федерального центра, местных властей и бизнес-сообщества. Особенность этой стратегии в том, что в дискуссии может участвовать каждый гражданин. В стратегии определены основные направления и задачи развития, а также механизмы, этапы и ожидаемые результаты их реализации. </w:t>
      </w:r>
    </w:p>
    <w:p w:rsidR="00AD2656" w:rsidRPr="002B05CC" w:rsidRDefault="00AD2656" w:rsidP="00AD2656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2B05CC">
        <w:rPr>
          <w:rFonts w:ascii="Times New Roman" w:hAnsi="Times New Roman"/>
          <w:sz w:val="24"/>
          <w:szCs w:val="24"/>
        </w:rPr>
        <w:t>Россия признает накопленный экологический ущерб серьезной проблемой. С 2012 года идет «генеральная уборка» арктических территорий от мусора советского наследия</w:t>
      </w:r>
      <w:r w:rsidR="000F4BCD" w:rsidRPr="002B05CC">
        <w:rPr>
          <w:rFonts w:ascii="Times New Roman" w:hAnsi="Times New Roman"/>
          <w:sz w:val="24"/>
          <w:szCs w:val="24"/>
        </w:rPr>
        <w:t>, которая в последние годы контролируется президентом и правительством. Государство</w:t>
      </w:r>
      <w:r w:rsidRPr="002B05CC">
        <w:rPr>
          <w:rFonts w:ascii="Times New Roman" w:hAnsi="Times New Roman"/>
          <w:sz w:val="24"/>
          <w:szCs w:val="24"/>
        </w:rPr>
        <w:t xml:space="preserve"> продолжает очищать </w:t>
      </w:r>
      <w:r w:rsidR="000F4BCD" w:rsidRPr="002B05CC">
        <w:rPr>
          <w:rFonts w:ascii="Times New Roman" w:hAnsi="Times New Roman"/>
          <w:sz w:val="24"/>
          <w:szCs w:val="24"/>
        </w:rPr>
        <w:t>Арктику, но этого недостаточно</w:t>
      </w:r>
      <w:r w:rsidRPr="002B05CC">
        <w:rPr>
          <w:rFonts w:ascii="Times New Roman" w:hAnsi="Times New Roman"/>
          <w:sz w:val="24"/>
          <w:szCs w:val="24"/>
        </w:rPr>
        <w:t>.</w:t>
      </w:r>
    </w:p>
    <w:p w:rsidR="00AD2656" w:rsidRPr="002B05CC" w:rsidRDefault="00AD2656" w:rsidP="00AD2656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2B05CC">
        <w:rPr>
          <w:rFonts w:ascii="Times New Roman" w:hAnsi="Times New Roman"/>
          <w:sz w:val="24"/>
          <w:szCs w:val="24"/>
        </w:rPr>
        <w:t>Таким образом, экологический аспект устойчивого развития часто оказывается в тени требований социально-экономического развития. Налицо явный дисбаланс в пользу экономического, а не устойчивого развития.</w:t>
      </w:r>
    </w:p>
    <w:p w:rsidR="006F2556" w:rsidRPr="002B05CC" w:rsidRDefault="00804D72" w:rsidP="00CA31E9">
      <w:pPr>
        <w:spacing w:after="0" w:line="240" w:lineRule="auto"/>
        <w:ind w:firstLine="696"/>
        <w:contextualSpacing/>
        <w:rPr>
          <w:rFonts w:ascii="Times New Roman" w:hAnsi="Times New Roman"/>
          <w:sz w:val="24"/>
          <w:szCs w:val="24"/>
        </w:rPr>
      </w:pPr>
      <w:r w:rsidRPr="002B05CC">
        <w:rPr>
          <w:rFonts w:ascii="Times New Roman" w:hAnsi="Times New Roman"/>
          <w:sz w:val="24"/>
          <w:szCs w:val="24"/>
        </w:rPr>
        <w:lastRenderedPageBreak/>
        <w:t>Нормативно-правовое</w:t>
      </w:r>
      <w:r w:rsidR="00B17661" w:rsidRPr="002B05CC">
        <w:rPr>
          <w:rFonts w:ascii="Times New Roman" w:hAnsi="Times New Roman"/>
          <w:sz w:val="24"/>
          <w:szCs w:val="24"/>
        </w:rPr>
        <w:t xml:space="preserve"> </w:t>
      </w:r>
      <w:r w:rsidR="00C51BEA" w:rsidRPr="002B05CC">
        <w:rPr>
          <w:rFonts w:ascii="Times New Roman" w:hAnsi="Times New Roman"/>
          <w:sz w:val="24"/>
          <w:szCs w:val="24"/>
        </w:rPr>
        <w:t>обеспечение</w:t>
      </w:r>
      <w:r w:rsidRPr="002B05CC">
        <w:rPr>
          <w:rFonts w:ascii="Times New Roman" w:hAnsi="Times New Roman"/>
          <w:sz w:val="24"/>
          <w:szCs w:val="24"/>
        </w:rPr>
        <w:t>, составляющее</w:t>
      </w:r>
      <w:r w:rsidR="00B17661" w:rsidRPr="002B05CC">
        <w:rPr>
          <w:rFonts w:ascii="Times New Roman" w:hAnsi="Times New Roman"/>
          <w:sz w:val="24"/>
          <w:szCs w:val="24"/>
        </w:rPr>
        <w:t xml:space="preserve"> природоохранную нормативную базу, совершенно не учитывает специфику Арктики, </w:t>
      </w:r>
      <w:r w:rsidRPr="002B05CC">
        <w:rPr>
          <w:rFonts w:ascii="Times New Roman" w:hAnsi="Times New Roman"/>
          <w:sz w:val="24"/>
          <w:szCs w:val="24"/>
        </w:rPr>
        <w:t>что</w:t>
      </w:r>
      <w:r w:rsidR="00B17661" w:rsidRPr="002B05CC">
        <w:rPr>
          <w:rFonts w:ascii="Times New Roman" w:hAnsi="Times New Roman"/>
          <w:sz w:val="24"/>
          <w:szCs w:val="24"/>
        </w:rPr>
        <w:t xml:space="preserve"> снижает эффективность системы охраны окружающей среды в этом регион</w:t>
      </w:r>
      <w:r w:rsidR="00BB5D18">
        <w:rPr>
          <w:rFonts w:ascii="Times New Roman" w:hAnsi="Times New Roman"/>
          <w:sz w:val="24"/>
          <w:szCs w:val="24"/>
        </w:rPr>
        <w:t>е. П</w:t>
      </w:r>
      <w:r w:rsidR="00B17661" w:rsidRPr="002B05CC">
        <w:rPr>
          <w:rFonts w:ascii="Times New Roman" w:hAnsi="Times New Roman"/>
          <w:sz w:val="24"/>
          <w:szCs w:val="24"/>
        </w:rPr>
        <w:t xml:space="preserve">ока на государственном уровне </w:t>
      </w:r>
      <w:r w:rsidRPr="002B05CC">
        <w:rPr>
          <w:rFonts w:ascii="Times New Roman" w:hAnsi="Times New Roman"/>
          <w:sz w:val="24"/>
          <w:szCs w:val="24"/>
        </w:rPr>
        <w:t xml:space="preserve">не разработаны </w:t>
      </w:r>
      <w:r w:rsidR="00B17661" w:rsidRPr="002B05CC">
        <w:rPr>
          <w:rFonts w:ascii="Times New Roman" w:hAnsi="Times New Roman"/>
          <w:sz w:val="24"/>
          <w:szCs w:val="24"/>
        </w:rPr>
        <w:t xml:space="preserve">меры по предотвращению и ликвидации разливов нефти на суше, </w:t>
      </w:r>
      <w:r w:rsidRPr="002B05CC">
        <w:rPr>
          <w:rFonts w:ascii="Times New Roman" w:hAnsi="Times New Roman"/>
          <w:sz w:val="24"/>
          <w:szCs w:val="24"/>
        </w:rPr>
        <w:t xml:space="preserve">и </w:t>
      </w:r>
      <w:r w:rsidR="00B17661" w:rsidRPr="002B05CC">
        <w:rPr>
          <w:rFonts w:ascii="Times New Roman" w:hAnsi="Times New Roman"/>
          <w:sz w:val="24"/>
          <w:szCs w:val="24"/>
        </w:rPr>
        <w:t>меры, определяющие допустимое антропогенное воздействие на арктическую экосистему,</w:t>
      </w:r>
      <w:r w:rsidRPr="002B05CC">
        <w:rPr>
          <w:rFonts w:ascii="Times New Roman" w:hAnsi="Times New Roman"/>
          <w:sz w:val="24"/>
          <w:szCs w:val="24"/>
        </w:rPr>
        <w:t xml:space="preserve"> также при производстве продуктов, использующихся </w:t>
      </w:r>
      <w:r w:rsidR="00BB5D18" w:rsidRPr="002B05CC">
        <w:rPr>
          <w:rFonts w:ascii="Times New Roman" w:hAnsi="Times New Roman"/>
          <w:sz w:val="24"/>
          <w:szCs w:val="24"/>
        </w:rPr>
        <w:t>в Арктике,</w:t>
      </w:r>
      <w:r w:rsidR="00B17661" w:rsidRPr="002B05CC">
        <w:rPr>
          <w:rFonts w:ascii="Times New Roman" w:hAnsi="Times New Roman"/>
          <w:sz w:val="24"/>
          <w:szCs w:val="24"/>
        </w:rPr>
        <w:t xml:space="preserve"> не учитываются природно-климатически</w:t>
      </w:r>
      <w:r w:rsidR="00C51BEA" w:rsidRPr="002B05CC">
        <w:rPr>
          <w:rFonts w:ascii="Times New Roman" w:hAnsi="Times New Roman"/>
          <w:sz w:val="24"/>
          <w:szCs w:val="24"/>
        </w:rPr>
        <w:t>е условия в технический регламент</w:t>
      </w:r>
      <w:r w:rsidR="00BB5D18">
        <w:rPr>
          <w:rFonts w:ascii="Times New Roman" w:hAnsi="Times New Roman"/>
          <w:sz w:val="24"/>
          <w:szCs w:val="24"/>
        </w:rPr>
        <w:t xml:space="preserve"> </w:t>
      </w:r>
      <w:r w:rsidR="009F2796" w:rsidRPr="002B05CC">
        <w:rPr>
          <w:rFonts w:ascii="Times New Roman" w:hAnsi="Times New Roman"/>
          <w:sz w:val="24"/>
          <w:szCs w:val="24"/>
        </w:rPr>
        <w:t>[3</w:t>
      </w:r>
      <w:r w:rsidR="00641D48" w:rsidRPr="002B05CC">
        <w:rPr>
          <w:rFonts w:ascii="Times New Roman" w:hAnsi="Times New Roman"/>
          <w:sz w:val="24"/>
          <w:szCs w:val="24"/>
        </w:rPr>
        <w:t xml:space="preserve">]. </w:t>
      </w:r>
    </w:p>
    <w:p w:rsidR="006F2556" w:rsidRPr="002B05CC" w:rsidRDefault="00804D72" w:rsidP="00CA31E9">
      <w:pPr>
        <w:spacing w:after="0" w:line="240" w:lineRule="auto"/>
        <w:ind w:firstLine="696"/>
        <w:contextualSpacing/>
        <w:rPr>
          <w:rFonts w:ascii="Times New Roman" w:hAnsi="Times New Roman"/>
          <w:sz w:val="24"/>
          <w:szCs w:val="24"/>
        </w:rPr>
      </w:pPr>
      <w:r w:rsidRPr="002B05CC">
        <w:rPr>
          <w:rFonts w:ascii="Times New Roman" w:hAnsi="Times New Roman"/>
          <w:sz w:val="24"/>
          <w:szCs w:val="24"/>
        </w:rPr>
        <w:t xml:space="preserve">Ко всему прочему, приоритетной задачей является развитие единой государственной системы мониторинга в Арктике, а также мониторинга </w:t>
      </w:r>
      <w:r w:rsidR="00AD2656" w:rsidRPr="002B05CC">
        <w:rPr>
          <w:rFonts w:ascii="Times New Roman" w:hAnsi="Times New Roman"/>
          <w:sz w:val="24"/>
          <w:szCs w:val="24"/>
        </w:rPr>
        <w:t xml:space="preserve">биотических и абиотических компонентов окружающей природной среды </w:t>
      </w:r>
      <w:r w:rsidR="009F2796" w:rsidRPr="002B05CC">
        <w:rPr>
          <w:rFonts w:ascii="Times New Roman" w:hAnsi="Times New Roman"/>
          <w:sz w:val="24"/>
          <w:szCs w:val="24"/>
        </w:rPr>
        <w:t>[5</w:t>
      </w:r>
      <w:r w:rsidR="00641D48" w:rsidRPr="002B05CC">
        <w:rPr>
          <w:rFonts w:ascii="Times New Roman" w:hAnsi="Times New Roman"/>
          <w:sz w:val="24"/>
          <w:szCs w:val="24"/>
        </w:rPr>
        <w:t>].</w:t>
      </w:r>
      <w:r w:rsidRPr="002B05CC">
        <w:rPr>
          <w:rFonts w:ascii="Times New Roman" w:hAnsi="Times New Roman"/>
          <w:sz w:val="24"/>
          <w:szCs w:val="24"/>
        </w:rPr>
        <w:t xml:space="preserve"> </w:t>
      </w:r>
    </w:p>
    <w:p w:rsidR="006F2556" w:rsidRPr="002B05CC" w:rsidRDefault="00804D72" w:rsidP="00DB0668">
      <w:pPr>
        <w:spacing w:after="0" w:line="240" w:lineRule="auto"/>
        <w:ind w:firstLine="696"/>
        <w:contextualSpacing/>
        <w:rPr>
          <w:rFonts w:ascii="Times New Roman" w:hAnsi="Times New Roman"/>
          <w:sz w:val="24"/>
          <w:szCs w:val="24"/>
        </w:rPr>
      </w:pPr>
      <w:r w:rsidRPr="002B05CC">
        <w:rPr>
          <w:rFonts w:ascii="Times New Roman" w:hAnsi="Times New Roman"/>
          <w:sz w:val="24"/>
          <w:szCs w:val="24"/>
        </w:rPr>
        <w:t>Не существует государства</w:t>
      </w:r>
      <w:r w:rsidR="008A5E01" w:rsidRPr="002B05CC">
        <w:rPr>
          <w:rFonts w:ascii="Times New Roman" w:hAnsi="Times New Roman"/>
          <w:sz w:val="24"/>
          <w:szCs w:val="24"/>
        </w:rPr>
        <w:t xml:space="preserve">, которое самостоятельно способно </w:t>
      </w:r>
      <w:r w:rsidR="00AD2656" w:rsidRPr="002B05CC">
        <w:rPr>
          <w:rFonts w:ascii="Times New Roman" w:hAnsi="Times New Roman"/>
          <w:sz w:val="24"/>
          <w:szCs w:val="24"/>
        </w:rPr>
        <w:t xml:space="preserve">обеспечить сохранение природных богатств уникального арктического </w:t>
      </w:r>
      <w:r w:rsidR="008A5E01" w:rsidRPr="002B05CC">
        <w:rPr>
          <w:rFonts w:ascii="Times New Roman" w:hAnsi="Times New Roman"/>
          <w:sz w:val="24"/>
          <w:szCs w:val="24"/>
        </w:rPr>
        <w:t>региона, не смотря на все предпринимаемые условия</w:t>
      </w:r>
      <w:r w:rsidR="00AD2656" w:rsidRPr="002B05CC">
        <w:rPr>
          <w:rFonts w:ascii="Times New Roman" w:hAnsi="Times New Roman"/>
          <w:sz w:val="24"/>
          <w:szCs w:val="24"/>
        </w:rPr>
        <w:t>. Международное сотрудничество стало ра</w:t>
      </w:r>
      <w:r w:rsidR="008A5E01" w:rsidRPr="002B05CC">
        <w:rPr>
          <w:rFonts w:ascii="Times New Roman" w:hAnsi="Times New Roman"/>
          <w:sz w:val="24"/>
          <w:szCs w:val="24"/>
        </w:rPr>
        <w:t>звиваться с начала 1990-х годов</w:t>
      </w:r>
      <w:r w:rsidR="00AD2656" w:rsidRPr="002B05CC">
        <w:rPr>
          <w:rFonts w:ascii="Times New Roman" w:hAnsi="Times New Roman"/>
          <w:sz w:val="24"/>
          <w:szCs w:val="24"/>
        </w:rPr>
        <w:t xml:space="preserve">. Важнейшую роль в этом сотрудничестве играет Арктический совет, </w:t>
      </w:r>
      <w:r w:rsidR="008A5E01" w:rsidRPr="002B05CC">
        <w:rPr>
          <w:rFonts w:ascii="Times New Roman" w:hAnsi="Times New Roman"/>
          <w:sz w:val="24"/>
          <w:szCs w:val="24"/>
        </w:rPr>
        <w:t>который был образован в 1996 году. В него</w:t>
      </w:r>
      <w:r w:rsidR="00AD2656" w:rsidRPr="002B05CC">
        <w:rPr>
          <w:rFonts w:ascii="Times New Roman" w:hAnsi="Times New Roman"/>
          <w:sz w:val="24"/>
          <w:szCs w:val="24"/>
        </w:rPr>
        <w:t xml:space="preserve"> входят восемь субарктических стран: Россия, США, Канада, Дания, Исландия, Норвегия, Швеция и Финляндия</w:t>
      </w:r>
      <w:r w:rsidR="008A5E01" w:rsidRPr="002B05CC">
        <w:rPr>
          <w:rFonts w:ascii="Times New Roman" w:hAnsi="Times New Roman"/>
          <w:sz w:val="24"/>
          <w:szCs w:val="24"/>
        </w:rPr>
        <w:t xml:space="preserve">. Основной задачей является </w:t>
      </w:r>
      <w:r w:rsidR="00AD2656" w:rsidRPr="002B05CC">
        <w:rPr>
          <w:rFonts w:ascii="Times New Roman" w:hAnsi="Times New Roman"/>
          <w:sz w:val="24"/>
          <w:szCs w:val="24"/>
        </w:rPr>
        <w:t>защита окружающей среды региона, обеспечение устойчивого и динамичного развития как средства повышения экономического, социального и культурного благосостояния народов Севера.</w:t>
      </w:r>
    </w:p>
    <w:p w:rsidR="0081614F" w:rsidRPr="002B05CC" w:rsidRDefault="00AD2656" w:rsidP="009F2796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2B05CC">
        <w:rPr>
          <w:rFonts w:ascii="Times New Roman" w:hAnsi="Times New Roman"/>
          <w:sz w:val="24"/>
          <w:szCs w:val="24"/>
        </w:rPr>
        <w:t>При этом меры, принимаемые Российской Федерацией в области сохранения природы Арктики, не ограничиваются только Арктическим советом. Двустороннее и многостороннее сотрудничество между правительствами арктических г</w:t>
      </w:r>
      <w:r w:rsidR="0038153D" w:rsidRPr="002B05CC">
        <w:rPr>
          <w:rFonts w:ascii="Times New Roman" w:hAnsi="Times New Roman"/>
          <w:sz w:val="24"/>
          <w:szCs w:val="24"/>
        </w:rPr>
        <w:t xml:space="preserve">осударств постоянно укрепляется </w:t>
      </w:r>
      <w:r w:rsidRPr="002B05CC">
        <w:rPr>
          <w:rFonts w:ascii="Times New Roman" w:hAnsi="Times New Roman"/>
          <w:sz w:val="24"/>
          <w:szCs w:val="24"/>
        </w:rPr>
        <w:t xml:space="preserve">[1]. Другой вариант сотрудничества </w:t>
      </w:r>
      <w:r w:rsidR="0081614F" w:rsidRPr="002B05CC">
        <w:rPr>
          <w:rFonts w:ascii="Times New Roman" w:hAnsi="Times New Roman"/>
          <w:sz w:val="24"/>
          <w:szCs w:val="24"/>
        </w:rPr>
        <w:t>–</w:t>
      </w:r>
      <w:r w:rsidRPr="002B05CC">
        <w:rPr>
          <w:rFonts w:ascii="Times New Roman" w:hAnsi="Times New Roman"/>
          <w:sz w:val="24"/>
          <w:szCs w:val="24"/>
        </w:rPr>
        <w:t xml:space="preserve"> заимствование опыта России у ее арктических соседей, в частности США и Канады, в обл</w:t>
      </w:r>
      <w:r w:rsidR="00BB5D18">
        <w:rPr>
          <w:rFonts w:ascii="Times New Roman" w:hAnsi="Times New Roman"/>
          <w:sz w:val="24"/>
          <w:szCs w:val="24"/>
        </w:rPr>
        <w:t>асти охраны окружающей среды</w:t>
      </w:r>
      <w:r w:rsidRPr="002B05CC">
        <w:rPr>
          <w:rFonts w:ascii="Times New Roman" w:hAnsi="Times New Roman"/>
          <w:sz w:val="24"/>
          <w:szCs w:val="24"/>
        </w:rPr>
        <w:t>.</w:t>
      </w:r>
      <w:r w:rsidR="0081614F" w:rsidRPr="002B05CC">
        <w:rPr>
          <w:rFonts w:ascii="Times New Roman" w:hAnsi="Times New Roman"/>
          <w:sz w:val="24"/>
          <w:szCs w:val="24"/>
        </w:rPr>
        <w:t xml:space="preserve"> </w:t>
      </w:r>
    </w:p>
    <w:p w:rsidR="0081614F" w:rsidRPr="002B05CC" w:rsidRDefault="0081614F" w:rsidP="009F2796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2B05CC">
        <w:rPr>
          <w:rFonts w:ascii="Times New Roman" w:hAnsi="Times New Roman"/>
          <w:sz w:val="24"/>
          <w:szCs w:val="24"/>
        </w:rPr>
        <w:t>Исходя из вышесказанного, следует подчеркнуть, что только при строгом контроле и соблюдении экологических требований мы сможем сохранить уникальную арктическую природу. Международное сотрудничество в области экологии, особенно по вопросам, затрагивающим арктический сектор, имеет важное значение; в противном случае будет просто невозможно обеспечить достаточный уровень защиты окружающей среды.</w:t>
      </w:r>
    </w:p>
    <w:p w:rsidR="009F2796" w:rsidRPr="002B05CC" w:rsidRDefault="0081614F" w:rsidP="009F2796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2B05CC">
        <w:rPr>
          <w:rFonts w:ascii="Times New Roman" w:hAnsi="Times New Roman"/>
          <w:sz w:val="24"/>
          <w:szCs w:val="24"/>
        </w:rPr>
        <w:t xml:space="preserve"> </w:t>
      </w:r>
    </w:p>
    <w:p w:rsidR="006F2556" w:rsidRPr="002B05CC" w:rsidRDefault="00641D48" w:rsidP="00347AB6">
      <w:pPr>
        <w:spacing w:after="0" w:line="240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05CC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</w:p>
    <w:p w:rsidR="00347AB6" w:rsidRPr="002B05CC" w:rsidRDefault="00347AB6" w:rsidP="00347AB6">
      <w:pPr>
        <w:spacing w:after="0" w:line="240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F2796" w:rsidRPr="002B05CC" w:rsidRDefault="009F2796" w:rsidP="009F2796">
      <w:pPr>
        <w:numPr>
          <w:ilvl w:val="0"/>
          <w:numId w:val="2"/>
        </w:numPr>
        <w:spacing w:after="0" w:line="240" w:lineRule="auto"/>
        <w:ind w:left="0" w:firstLine="696"/>
        <w:contextualSpacing/>
        <w:rPr>
          <w:rFonts w:ascii="Times New Roman" w:hAnsi="Times New Roman"/>
          <w:sz w:val="24"/>
          <w:szCs w:val="24"/>
        </w:rPr>
      </w:pPr>
      <w:r w:rsidRPr="002B05CC">
        <w:rPr>
          <w:rFonts w:ascii="Times New Roman" w:hAnsi="Times New Roman"/>
          <w:sz w:val="24"/>
          <w:szCs w:val="24"/>
        </w:rPr>
        <w:t xml:space="preserve">О подписании рамочного плана сотрудничества в сфере предупреждения загрязнения морских районов Арктики // Правительство России. – 23.04.2015. – [Электронный ресурс]. – Режим доступа </w:t>
      </w:r>
      <w:hyperlink r:id="rId8" w:history="1">
        <w:r w:rsidRPr="002B05CC">
          <w:rPr>
            <w:rStyle w:val="a4"/>
            <w:rFonts w:ascii="Times New Roman" w:hAnsi="Times New Roman"/>
            <w:sz w:val="24"/>
            <w:szCs w:val="24"/>
          </w:rPr>
          <w:t>http://government.ru/media/files/pjRl37A6Ef25450xXFbBws3tvNrnC0cY.pdf</w:t>
        </w:r>
      </w:hyperlink>
    </w:p>
    <w:p w:rsidR="006F2556" w:rsidRPr="002B05CC" w:rsidRDefault="00641D48" w:rsidP="009F2796">
      <w:pPr>
        <w:numPr>
          <w:ilvl w:val="0"/>
          <w:numId w:val="2"/>
        </w:numPr>
        <w:spacing w:after="0" w:line="240" w:lineRule="auto"/>
        <w:ind w:left="0" w:firstLine="696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2B05CC">
        <w:rPr>
          <w:rFonts w:ascii="Times New Roman" w:hAnsi="Times New Roman"/>
          <w:sz w:val="24"/>
          <w:szCs w:val="24"/>
          <w:shd w:val="clear" w:color="auto" w:fill="FFFFFF"/>
        </w:rPr>
        <w:t xml:space="preserve">Основы государственной политики Российской Федерации в Арктике на период до 2020 года и дальнейшую перспективу. Утв. Президентом РФ 18.09.2008 № Пр-1969 // </w:t>
      </w:r>
      <w:r w:rsidRPr="002B05CC">
        <w:rPr>
          <w:rFonts w:ascii="Times New Roman" w:hAnsi="Times New Roman"/>
          <w:sz w:val="24"/>
          <w:szCs w:val="24"/>
        </w:rPr>
        <w:t xml:space="preserve">[Электронный ресурс]. – Режим доступа </w:t>
      </w:r>
      <w:hyperlink r:id="rId9" w:history="1">
        <w:r w:rsidRPr="002B05CC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http://www.consultant.ru/</w:t>
        </w:r>
      </w:hyperlink>
      <w:r w:rsidRPr="002B05CC">
        <w:rPr>
          <w:rFonts w:ascii="Times New Roman" w:hAnsi="Times New Roman"/>
          <w:sz w:val="24"/>
          <w:szCs w:val="24"/>
        </w:rPr>
        <w:t xml:space="preserve"> </w:t>
      </w:r>
    </w:p>
    <w:p w:rsidR="006F2556" w:rsidRPr="002B05CC" w:rsidRDefault="00641D48" w:rsidP="00CA31E9">
      <w:pPr>
        <w:numPr>
          <w:ilvl w:val="0"/>
          <w:numId w:val="2"/>
        </w:numPr>
        <w:spacing w:after="0" w:line="240" w:lineRule="auto"/>
        <w:ind w:left="0" w:firstLine="696"/>
        <w:contextualSpacing/>
        <w:rPr>
          <w:rFonts w:ascii="Times New Roman" w:hAnsi="Times New Roman"/>
          <w:sz w:val="24"/>
          <w:szCs w:val="24"/>
        </w:rPr>
      </w:pPr>
      <w:r w:rsidRPr="002B05CC">
        <w:rPr>
          <w:rFonts w:ascii="Times New Roman" w:hAnsi="Times New Roman"/>
          <w:sz w:val="24"/>
          <w:szCs w:val="24"/>
        </w:rPr>
        <w:t xml:space="preserve">Сергей Донской: к середине века морской лед в Арктике станет сезонным // РИА Новости. – 03.12.2015. – [Электронный ресурс]. – Режим доступа: </w:t>
      </w:r>
      <w:hyperlink r:id="rId10" w:history="1">
        <w:r w:rsidRPr="002B05CC">
          <w:rPr>
            <w:rStyle w:val="a4"/>
            <w:rFonts w:ascii="Times New Roman" w:hAnsi="Times New Roman"/>
            <w:sz w:val="24"/>
            <w:szCs w:val="24"/>
          </w:rPr>
          <w:t>http://ria.ru/interview/20151203/1334934717.html</w:t>
        </w:r>
      </w:hyperlink>
    </w:p>
    <w:p w:rsidR="006F2556" w:rsidRPr="002B05CC" w:rsidRDefault="00641D48" w:rsidP="00CA31E9">
      <w:pPr>
        <w:numPr>
          <w:ilvl w:val="0"/>
          <w:numId w:val="2"/>
        </w:numPr>
        <w:spacing w:after="0" w:line="240" w:lineRule="auto"/>
        <w:ind w:left="0" w:firstLine="696"/>
        <w:contextualSpacing/>
        <w:rPr>
          <w:rFonts w:ascii="Times New Roman" w:hAnsi="Times New Roman"/>
          <w:sz w:val="24"/>
          <w:szCs w:val="24"/>
        </w:rPr>
      </w:pPr>
      <w:r w:rsidRPr="002B05CC">
        <w:rPr>
          <w:rFonts w:ascii="Times New Roman" w:hAnsi="Times New Roman"/>
          <w:sz w:val="24"/>
          <w:szCs w:val="24"/>
        </w:rPr>
        <w:t xml:space="preserve">Экологическая доктрина Российской Федерации // Министерство природных ресурсов и экологии Российской Федерации. – 16.01.2013. – [Электронный ресурс]. – Режим доступа </w:t>
      </w:r>
      <w:hyperlink r:id="rId11" w:history="1">
        <w:r w:rsidRPr="002B05CC">
          <w:rPr>
            <w:rStyle w:val="a4"/>
            <w:rFonts w:ascii="Times New Roman" w:hAnsi="Times New Roman"/>
            <w:sz w:val="24"/>
            <w:szCs w:val="24"/>
          </w:rPr>
          <w:t>http://www.mnr.gov.ru/regulatory/detail.php?ID=133908</w:t>
        </w:r>
      </w:hyperlink>
    </w:p>
    <w:p w:rsidR="006F2556" w:rsidRPr="00BB2455" w:rsidRDefault="006F2556" w:rsidP="00CA31E9">
      <w:pPr>
        <w:spacing w:after="0" w:line="240" w:lineRule="auto"/>
        <w:ind w:firstLine="696"/>
        <w:contextualSpacing/>
        <w:rPr>
          <w:rFonts w:ascii="Times New Roman" w:hAnsi="Times New Roman"/>
          <w:sz w:val="28"/>
          <w:shd w:val="clear" w:color="auto" w:fill="FFFFFF"/>
        </w:rPr>
      </w:pPr>
    </w:p>
    <w:sectPr w:rsidR="006F2556" w:rsidRPr="00BB2455" w:rsidSect="002B05CC">
      <w:headerReference w:type="default" r:id="rId12"/>
      <w:footerReference w:type="default" r:id="rId13"/>
      <w:pgSz w:w="12240" w:h="15840"/>
      <w:pgMar w:top="1134" w:right="1361" w:bottom="1134" w:left="136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30" w:rsidRDefault="00712430">
      <w:pPr>
        <w:spacing w:after="0" w:line="240" w:lineRule="auto"/>
      </w:pPr>
      <w:r>
        <w:separator/>
      </w:r>
    </w:p>
  </w:endnote>
  <w:endnote w:type="continuationSeparator" w:id="0">
    <w:p w:rsidR="00712430" w:rsidRDefault="0071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56" w:rsidRDefault="001F4CB9">
    <w:pPr>
      <w:jc w:val="center"/>
    </w:pPr>
    <w:r>
      <w:fldChar w:fldCharType="begin"/>
    </w:r>
    <w:r w:rsidR="00641D48">
      <w:instrText xml:space="preserve"> PAGE </w:instrText>
    </w:r>
    <w:r>
      <w:fldChar w:fldCharType="separate"/>
    </w:r>
    <w:r w:rsidR="008A020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30" w:rsidRDefault="00712430">
      <w:pPr>
        <w:spacing w:after="0" w:line="240" w:lineRule="auto"/>
      </w:pPr>
      <w:r>
        <w:separator/>
      </w:r>
    </w:p>
  </w:footnote>
  <w:footnote w:type="continuationSeparator" w:id="0">
    <w:p w:rsidR="00712430" w:rsidRDefault="0071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CC" w:rsidRPr="002B05CC" w:rsidRDefault="002B05CC" w:rsidP="002B05CC">
    <w:pPr>
      <w:pStyle w:val="a8"/>
      <w:spacing w:before="24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u w:val="single"/>
      </w:rPr>
      <w:tab/>
    </w:r>
    <w:r w:rsidRPr="002B05CC">
      <w:rPr>
        <w:rFonts w:ascii="Times New Roman" w:hAnsi="Times New Roman"/>
        <w:w w:val="95"/>
        <w:sz w:val="24"/>
        <w:szCs w:val="24"/>
        <w:u w:val="single"/>
      </w:rPr>
      <w:t>Тезисы</w:t>
    </w:r>
    <w:r w:rsidRPr="002B05CC">
      <w:rPr>
        <w:rFonts w:ascii="Times New Roman" w:hAnsi="Times New Roman"/>
        <w:spacing w:val="8"/>
        <w:w w:val="95"/>
        <w:sz w:val="24"/>
        <w:szCs w:val="24"/>
        <w:u w:val="single"/>
      </w:rPr>
      <w:t xml:space="preserve"> </w:t>
    </w:r>
    <w:r w:rsidRPr="002B05CC">
      <w:rPr>
        <w:rFonts w:ascii="Times New Roman" w:hAnsi="Times New Roman"/>
        <w:w w:val="95"/>
        <w:sz w:val="24"/>
        <w:szCs w:val="24"/>
        <w:u w:val="single"/>
      </w:rPr>
      <w:t>конференции</w:t>
    </w:r>
    <w:r w:rsidRPr="002B05CC">
      <w:rPr>
        <w:rFonts w:ascii="Times New Roman" w:hAnsi="Times New Roman"/>
        <w:spacing w:val="8"/>
        <w:w w:val="95"/>
        <w:sz w:val="24"/>
        <w:szCs w:val="24"/>
        <w:u w:val="single"/>
      </w:rPr>
      <w:t xml:space="preserve"> </w:t>
    </w:r>
    <w:r w:rsidRPr="002B05CC">
      <w:rPr>
        <w:rFonts w:ascii="Times New Roman" w:hAnsi="Times New Roman"/>
        <w:w w:val="95"/>
        <w:sz w:val="24"/>
        <w:szCs w:val="24"/>
        <w:u w:val="single"/>
      </w:rPr>
      <w:t>«Ломоносов</w:t>
    </w:r>
    <w:r w:rsidRPr="002B05CC">
      <w:rPr>
        <w:rFonts w:ascii="Times New Roman" w:hAnsi="Times New Roman"/>
        <w:spacing w:val="9"/>
        <w:w w:val="95"/>
        <w:sz w:val="24"/>
        <w:szCs w:val="24"/>
        <w:u w:val="single"/>
      </w:rPr>
      <w:t xml:space="preserve"> </w:t>
    </w:r>
    <w:r w:rsidRPr="002B05CC">
      <w:rPr>
        <w:rFonts w:ascii="Times New Roman" w:hAnsi="Times New Roman"/>
        <w:w w:val="95"/>
        <w:sz w:val="24"/>
        <w:szCs w:val="24"/>
        <w:u w:val="single"/>
      </w:rPr>
      <w:t>—</w:t>
    </w:r>
    <w:r w:rsidRPr="002B05CC">
      <w:rPr>
        <w:rFonts w:ascii="Times New Roman" w:hAnsi="Times New Roman"/>
        <w:spacing w:val="8"/>
        <w:w w:val="95"/>
        <w:sz w:val="24"/>
        <w:szCs w:val="24"/>
        <w:u w:val="single"/>
      </w:rPr>
      <w:t xml:space="preserve"> </w:t>
    </w:r>
    <w:r>
      <w:rPr>
        <w:rFonts w:ascii="Times New Roman" w:hAnsi="Times New Roman"/>
        <w:w w:val="95"/>
        <w:sz w:val="24"/>
        <w:szCs w:val="24"/>
        <w:u w:val="single"/>
      </w:rPr>
      <w:t>2022»</w:t>
    </w:r>
    <w:r w:rsidRPr="002B05CC">
      <w:rPr>
        <w:rFonts w:ascii="Times New Roman" w:hAnsi="Times New Roman"/>
        <w:sz w:val="24"/>
        <w:szCs w:val="24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EC39"/>
    <w:multiLevelType w:val="hybridMultilevel"/>
    <w:tmpl w:val="17624EF2"/>
    <w:lvl w:ilvl="0" w:tplc="2C748B2B">
      <w:start w:val="1"/>
      <w:numFmt w:val="decimal"/>
      <w:lvlText w:val="%1."/>
      <w:lvlJc w:val="left"/>
      <w:pPr>
        <w:ind w:left="720" w:hanging="360"/>
      </w:pPr>
    </w:lvl>
    <w:lvl w:ilvl="1" w:tplc="6DD706BA">
      <w:start w:val="1"/>
      <w:numFmt w:val="decimal"/>
      <w:lvlText w:val="%2."/>
      <w:lvlJc w:val="left"/>
      <w:pPr>
        <w:ind w:left="1440" w:hanging="360"/>
      </w:pPr>
    </w:lvl>
    <w:lvl w:ilvl="2" w:tplc="7150FD0F">
      <w:start w:val="1"/>
      <w:numFmt w:val="decimal"/>
      <w:lvlText w:val="%3."/>
      <w:lvlJc w:val="left"/>
      <w:pPr>
        <w:ind w:left="2160" w:hanging="360"/>
      </w:pPr>
    </w:lvl>
    <w:lvl w:ilvl="3" w:tplc="7C9E7EC7">
      <w:start w:val="1"/>
      <w:numFmt w:val="decimal"/>
      <w:lvlText w:val="%4."/>
      <w:lvlJc w:val="left"/>
      <w:pPr>
        <w:ind w:left="2880" w:hanging="360"/>
      </w:pPr>
    </w:lvl>
    <w:lvl w:ilvl="4" w:tplc="2E84826D">
      <w:start w:val="1"/>
      <w:numFmt w:val="decimal"/>
      <w:lvlText w:val="%5."/>
      <w:lvlJc w:val="left"/>
      <w:pPr>
        <w:ind w:left="3600" w:hanging="360"/>
      </w:pPr>
    </w:lvl>
    <w:lvl w:ilvl="5" w:tplc="1DD6F3B9">
      <w:start w:val="1"/>
      <w:numFmt w:val="decimal"/>
      <w:lvlText w:val="%6."/>
      <w:lvlJc w:val="left"/>
      <w:pPr>
        <w:ind w:left="4320" w:hanging="360"/>
      </w:pPr>
    </w:lvl>
    <w:lvl w:ilvl="6" w:tplc="2A211374">
      <w:start w:val="1"/>
      <w:numFmt w:val="decimal"/>
      <w:lvlText w:val="%7."/>
      <w:lvlJc w:val="left"/>
      <w:pPr>
        <w:ind w:left="5040" w:hanging="360"/>
      </w:pPr>
    </w:lvl>
    <w:lvl w:ilvl="7" w:tplc="42A1446A">
      <w:start w:val="1"/>
      <w:numFmt w:val="decimal"/>
      <w:lvlText w:val="%8."/>
      <w:lvlJc w:val="left"/>
      <w:pPr>
        <w:ind w:left="5760" w:hanging="360"/>
      </w:pPr>
    </w:lvl>
    <w:lvl w:ilvl="8" w:tplc="13AE148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8204571"/>
    <w:multiLevelType w:val="hybridMultilevel"/>
    <w:tmpl w:val="10863F9C"/>
    <w:lvl w:ilvl="0" w:tplc="292F4CC9">
      <w:start w:val="1"/>
      <w:numFmt w:val="decimal"/>
      <w:lvlText w:val="%1."/>
      <w:lvlJc w:val="left"/>
      <w:pPr>
        <w:ind w:left="720" w:hanging="360"/>
      </w:pPr>
    </w:lvl>
    <w:lvl w:ilvl="1" w:tplc="760F2EA1">
      <w:start w:val="1"/>
      <w:numFmt w:val="decimal"/>
      <w:lvlText w:val="%2."/>
      <w:lvlJc w:val="left"/>
      <w:pPr>
        <w:ind w:left="1440" w:hanging="360"/>
      </w:pPr>
    </w:lvl>
    <w:lvl w:ilvl="2" w:tplc="0EC5A5AD">
      <w:start w:val="1"/>
      <w:numFmt w:val="decimal"/>
      <w:lvlText w:val="%3."/>
      <w:lvlJc w:val="left"/>
      <w:pPr>
        <w:ind w:left="2160" w:hanging="360"/>
      </w:pPr>
    </w:lvl>
    <w:lvl w:ilvl="3" w:tplc="3531268F">
      <w:start w:val="1"/>
      <w:numFmt w:val="decimal"/>
      <w:lvlText w:val="%4."/>
      <w:lvlJc w:val="left"/>
      <w:pPr>
        <w:ind w:left="2880" w:hanging="360"/>
      </w:pPr>
    </w:lvl>
    <w:lvl w:ilvl="4" w:tplc="615AA61F">
      <w:start w:val="1"/>
      <w:numFmt w:val="decimal"/>
      <w:lvlText w:val="%5."/>
      <w:lvlJc w:val="left"/>
      <w:pPr>
        <w:ind w:left="3600" w:hanging="360"/>
      </w:pPr>
    </w:lvl>
    <w:lvl w:ilvl="5" w:tplc="6762079D">
      <w:start w:val="1"/>
      <w:numFmt w:val="decimal"/>
      <w:lvlText w:val="%6."/>
      <w:lvlJc w:val="left"/>
      <w:pPr>
        <w:ind w:left="4320" w:hanging="360"/>
      </w:pPr>
    </w:lvl>
    <w:lvl w:ilvl="6" w:tplc="342659B8">
      <w:start w:val="1"/>
      <w:numFmt w:val="decimal"/>
      <w:lvlText w:val="%7."/>
      <w:lvlJc w:val="left"/>
      <w:pPr>
        <w:ind w:left="5040" w:hanging="360"/>
      </w:pPr>
    </w:lvl>
    <w:lvl w:ilvl="7" w:tplc="1FC10468">
      <w:start w:val="1"/>
      <w:numFmt w:val="decimal"/>
      <w:lvlText w:val="%8."/>
      <w:lvlJc w:val="left"/>
      <w:pPr>
        <w:ind w:left="5760" w:hanging="360"/>
      </w:pPr>
    </w:lvl>
    <w:lvl w:ilvl="8" w:tplc="01E7B344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43BA307"/>
    <w:multiLevelType w:val="hybridMultilevel"/>
    <w:tmpl w:val="B7664B50"/>
    <w:lvl w:ilvl="0" w:tplc="37EA87C0">
      <w:start w:val="1"/>
      <w:numFmt w:val="bullet"/>
      <w:lvlText w:val="·"/>
      <w:lvlJc w:val="left"/>
      <w:pPr>
        <w:ind w:left="648" w:hanging="360"/>
      </w:pPr>
      <w:rPr>
        <w:rFonts w:ascii="Symbol" w:hAnsi="Symbol"/>
      </w:rPr>
    </w:lvl>
    <w:lvl w:ilvl="1" w:tplc="46D1E867">
      <w:start w:val="1"/>
      <w:numFmt w:val="bullet"/>
      <w:lvlText w:val="o"/>
      <w:lvlJc w:val="left"/>
      <w:pPr>
        <w:ind w:left="1368" w:hanging="360"/>
      </w:pPr>
      <w:rPr>
        <w:rFonts w:ascii="Symbol" w:hAnsi="Symbol"/>
      </w:rPr>
    </w:lvl>
    <w:lvl w:ilvl="2" w:tplc="09601EB9">
      <w:start w:val="1"/>
      <w:numFmt w:val="bullet"/>
      <w:lvlText w:val="·"/>
      <w:lvlJc w:val="left"/>
      <w:pPr>
        <w:ind w:left="2088" w:hanging="360"/>
      </w:pPr>
      <w:rPr>
        <w:rFonts w:ascii="Symbol" w:hAnsi="Symbol"/>
      </w:rPr>
    </w:lvl>
    <w:lvl w:ilvl="3" w:tplc="0C9DC5E3">
      <w:start w:val="1"/>
      <w:numFmt w:val="bullet"/>
      <w:lvlText w:val="o"/>
      <w:lvlJc w:val="left"/>
      <w:pPr>
        <w:ind w:left="2808" w:hanging="360"/>
      </w:pPr>
      <w:rPr>
        <w:rFonts w:ascii="Symbol" w:hAnsi="Symbol"/>
      </w:rPr>
    </w:lvl>
    <w:lvl w:ilvl="4" w:tplc="248B0BA5">
      <w:start w:val="1"/>
      <w:numFmt w:val="bullet"/>
      <w:lvlText w:val="·"/>
      <w:lvlJc w:val="left"/>
      <w:pPr>
        <w:ind w:left="3528" w:hanging="360"/>
      </w:pPr>
      <w:rPr>
        <w:rFonts w:ascii="Symbol" w:hAnsi="Symbol"/>
      </w:rPr>
    </w:lvl>
    <w:lvl w:ilvl="5" w:tplc="37D2733B">
      <w:start w:val="1"/>
      <w:numFmt w:val="bullet"/>
      <w:lvlText w:val="o"/>
      <w:lvlJc w:val="left"/>
      <w:pPr>
        <w:ind w:left="4248" w:hanging="360"/>
      </w:pPr>
      <w:rPr>
        <w:rFonts w:ascii="Symbol" w:hAnsi="Symbol"/>
      </w:rPr>
    </w:lvl>
    <w:lvl w:ilvl="6" w:tplc="0B98AC42">
      <w:start w:val="1"/>
      <w:numFmt w:val="bullet"/>
      <w:lvlText w:val="·"/>
      <w:lvlJc w:val="left"/>
      <w:pPr>
        <w:ind w:left="4968" w:hanging="360"/>
      </w:pPr>
      <w:rPr>
        <w:rFonts w:ascii="Symbol" w:hAnsi="Symbol"/>
      </w:rPr>
    </w:lvl>
    <w:lvl w:ilvl="7" w:tplc="1D25C187">
      <w:start w:val="1"/>
      <w:numFmt w:val="bullet"/>
      <w:lvlText w:val="o"/>
      <w:lvlJc w:val="left"/>
      <w:pPr>
        <w:ind w:left="5688" w:hanging="360"/>
      </w:pPr>
      <w:rPr>
        <w:rFonts w:ascii="Symbol" w:hAnsi="Symbol"/>
      </w:rPr>
    </w:lvl>
    <w:lvl w:ilvl="8" w:tplc="23350E86">
      <w:start w:val="1"/>
      <w:numFmt w:val="bullet"/>
      <w:lvlText w:val="·"/>
      <w:lvlJc w:val="left"/>
      <w:pPr>
        <w:ind w:left="6408" w:hanging="360"/>
      </w:pPr>
      <w:rPr>
        <w:rFonts w:ascii="Symbol" w:hAnsi="Symbol"/>
      </w:rPr>
    </w:lvl>
  </w:abstractNum>
  <w:abstractNum w:abstractNumId="3" w15:restartNumberingAfterBreak="0">
    <w:nsid w:val="76AA05E1"/>
    <w:multiLevelType w:val="hybridMultilevel"/>
    <w:tmpl w:val="DEAAC48C"/>
    <w:lvl w:ilvl="0" w:tplc="5E2FEF0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04A88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EB740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645786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4BDB97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234D52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F6578E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4122B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019327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556"/>
    <w:rsid w:val="00091D75"/>
    <w:rsid w:val="000F4BCD"/>
    <w:rsid w:val="001F4CB9"/>
    <w:rsid w:val="002B05CC"/>
    <w:rsid w:val="00336428"/>
    <w:rsid w:val="00347AB6"/>
    <w:rsid w:val="0038153D"/>
    <w:rsid w:val="004A13FD"/>
    <w:rsid w:val="005B3D2E"/>
    <w:rsid w:val="00641D48"/>
    <w:rsid w:val="006F2556"/>
    <w:rsid w:val="00710A34"/>
    <w:rsid w:val="00712430"/>
    <w:rsid w:val="00804D72"/>
    <w:rsid w:val="0081614F"/>
    <w:rsid w:val="00885D03"/>
    <w:rsid w:val="008A0207"/>
    <w:rsid w:val="008A5E01"/>
    <w:rsid w:val="009F0D5F"/>
    <w:rsid w:val="009F2796"/>
    <w:rsid w:val="00A10D27"/>
    <w:rsid w:val="00A60B16"/>
    <w:rsid w:val="00AD2656"/>
    <w:rsid w:val="00B17661"/>
    <w:rsid w:val="00BB2455"/>
    <w:rsid w:val="00BB5D18"/>
    <w:rsid w:val="00C51BEA"/>
    <w:rsid w:val="00C61F2F"/>
    <w:rsid w:val="00CA31E9"/>
    <w:rsid w:val="00CC4AAC"/>
    <w:rsid w:val="00DB0668"/>
    <w:rsid w:val="00FC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29AE"/>
  <w15:docId w15:val="{D253D729-FE04-463B-8CC1-C38B79A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F4CB9"/>
    <w:pPr>
      <w:spacing w:line="360" w:lineRule="auto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1F4CB9"/>
  </w:style>
  <w:style w:type="character" w:styleId="a4">
    <w:name w:val="Hyperlink"/>
    <w:rsid w:val="001F4CB9"/>
    <w:rPr>
      <w:color w:val="0000FF"/>
      <w:u w:val="single"/>
    </w:rPr>
  </w:style>
  <w:style w:type="table" w:styleId="1">
    <w:name w:val="Table Simple 1"/>
    <w:basedOn w:val="a1"/>
    <w:rsid w:val="001F4C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0A34"/>
    <w:pPr>
      <w:spacing w:after="0" w:line="240" w:lineRule="auto"/>
    </w:pPr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10A34"/>
    <w:rPr>
      <w:sz w:val="20"/>
    </w:rPr>
  </w:style>
  <w:style w:type="character" w:styleId="a7">
    <w:name w:val="footnote reference"/>
    <w:basedOn w:val="a0"/>
    <w:uiPriority w:val="99"/>
    <w:semiHidden/>
    <w:unhideWhenUsed/>
    <w:rsid w:val="00710A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B0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05CC"/>
  </w:style>
  <w:style w:type="paragraph" w:styleId="aa">
    <w:name w:val="footer"/>
    <w:basedOn w:val="a"/>
    <w:link w:val="ab"/>
    <w:uiPriority w:val="99"/>
    <w:unhideWhenUsed/>
    <w:rsid w:val="002B0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media/files/pjRl37A6Ef25450xXFbBws3tvNrnC0cY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nr.gov.ru/regulatory/detail.php?ID=13390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ia.ru/interview/20151203/13349347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B21DA-1FD7-49F0-BFC7-E5CE96E6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Бурменко</dc:creator>
  <cp:lastModifiedBy>пк</cp:lastModifiedBy>
  <cp:revision>8</cp:revision>
  <dcterms:created xsi:type="dcterms:W3CDTF">2021-04-11T12:39:00Z</dcterms:created>
  <dcterms:modified xsi:type="dcterms:W3CDTF">2022-03-09T13:45:00Z</dcterms:modified>
</cp:coreProperties>
</file>