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Медиативная компетентность педагогов дошкольных образовательных организаций как готовность к конструктивному разрешению конфликтов</w:t>
      </w:r>
    </w:p>
    <w:p>
      <w:pPr>
        <w:pStyle w:val="Normal1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20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i/>
          <w:sz w:val="24"/>
          <w:szCs w:val="24"/>
        </w:rPr>
        <w:t>Матвеева О.Н.</w:t>
      </w:r>
    </w:p>
    <w:p>
      <w:pPr>
        <w:pStyle w:val="Normal"/>
        <w:bidi w:val="0"/>
        <w:spacing w:before="0" w:after="20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i/>
          <w:sz w:val="24"/>
          <w:szCs w:val="24"/>
        </w:rPr>
        <w:t>методист МКУ КИМЦ</w:t>
      </w:r>
    </w:p>
    <w:p>
      <w:pPr>
        <w:pStyle w:val="Normal"/>
        <w:tabs>
          <w:tab w:val="clear" w:pos="708"/>
          <w:tab w:val="left" w:pos="3500" w:leader="none"/>
          <w:tab w:val="center" w:pos="4592" w:leader="none"/>
        </w:tabs>
        <w:bidi w:val="0"/>
        <w:spacing w:before="0" w:after="20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i/>
          <w:sz w:val="24"/>
          <w:szCs w:val="24"/>
        </w:rPr>
        <w:t>Куклина А.К.</w:t>
      </w:r>
    </w:p>
    <w:p>
      <w:pPr>
        <w:pStyle w:val="Normal"/>
        <w:bidi w:val="0"/>
        <w:spacing w:before="0" w:after="20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i/>
          <w:sz w:val="24"/>
          <w:szCs w:val="24"/>
        </w:rPr>
        <w:t>студент (магистр)</w:t>
      </w:r>
    </w:p>
    <w:p>
      <w:pPr>
        <w:pStyle w:val="Normal"/>
        <w:bidi w:val="0"/>
        <w:spacing w:before="0" w:after="200"/>
        <w:ind w:left="0" w:right="0" w:hanging="0"/>
        <w:contextualSpacing/>
        <w:jc w:val="center"/>
        <w:rPr/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Сибирский Федеральный университет, Институт педагогики, психологии и социологии, Красноярск, Россия</w:t>
      </w:r>
    </w:p>
    <w:p>
      <w:pPr>
        <w:pStyle w:val="Normal"/>
        <w:bidi w:val="0"/>
        <w:spacing w:before="0" w:after="200"/>
        <w:ind w:left="0" w:right="0" w:hanging="0"/>
        <w:contextualSpacing/>
        <w:jc w:val="center"/>
        <w:rPr/>
      </w:pPr>
      <w:hyperlink r:id="rId2">
        <w:r>
          <w:rPr>
            <w:rStyle w:val="InternetLink"/>
            <w:rFonts w:ascii="Times New Roman" w:hAnsi="Times New Roman"/>
            <w:i/>
            <w:sz w:val="24"/>
            <w:szCs w:val="24"/>
            <w:lang w:val="en-US" w:eastAsia="en-US" w:bidi="ar-SA"/>
          </w:rPr>
          <w:t>csdo</w:t>
        </w:r>
        <w:r>
          <w:rPr>
            <w:rStyle w:val="InternetLink"/>
            <w:rFonts w:ascii="Times New Roman" w:hAnsi="Times New Roman"/>
            <w:i/>
            <w:sz w:val="24"/>
            <w:szCs w:val="24"/>
            <w:lang w:val="ru-RU" w:eastAsia="en-US" w:bidi="ar-SA"/>
          </w:rPr>
          <w:t>@</w:t>
        </w:r>
        <w:r>
          <w:rPr>
            <w:rStyle w:val="InternetLink"/>
            <w:rFonts w:ascii="Times New Roman" w:hAnsi="Times New Roman"/>
            <w:i/>
            <w:sz w:val="24"/>
            <w:szCs w:val="24"/>
            <w:lang w:val="en-US" w:eastAsia="en-US" w:bidi="ar-SA"/>
          </w:rPr>
          <w:t>kimc</w:t>
        </w:r>
        <w:r>
          <w:rPr>
            <w:rStyle w:val="InternetLink"/>
            <w:rFonts w:ascii="Times New Roman" w:hAnsi="Times New Roman"/>
            <w:i/>
            <w:sz w:val="24"/>
            <w:szCs w:val="24"/>
            <w:lang w:val="ru-RU" w:eastAsia="en-US" w:bidi="ar-SA"/>
          </w:rPr>
          <w:t>.</w:t>
        </w:r>
        <w:r>
          <w:rPr>
            <w:rStyle w:val="InternetLink"/>
            <w:rFonts w:ascii="Times New Roman" w:hAnsi="Times New Roman"/>
            <w:i/>
            <w:sz w:val="24"/>
            <w:szCs w:val="24"/>
            <w:lang w:val="en-US" w:eastAsia="en-US" w:bidi="ar-SA"/>
          </w:rPr>
          <w:t>ms</w:t>
        </w:r>
      </w:hyperlink>
    </w:p>
    <w:p>
      <w:pPr>
        <w:pStyle w:val="Normal"/>
        <w:bidi w:val="0"/>
        <w:spacing w:before="0" w:after="200"/>
        <w:ind w:left="0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200"/>
        <w:ind w:left="0" w:right="0" w:firstLine="397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Развитие медиации в ДОО Российской Федерации обусловлено целым рядом причин: в современном обществе все в большей степени наблюдается социальное расслоение [3], отсутствие единых целей и морали приводит к росту социального напряжения, противостоянию интересов и конфликтности, обострению противоречий в обществе; семья несколько утрачивает свою роль в процессах социализации и воспитания детей. При этом все чаще эти функции начинают возлагаться на образовательные организации; повысилось внимание общества к проблемам создания комфортной и безопасной среды для развития и социализации детей.</w:t>
      </w:r>
    </w:p>
    <w:p>
      <w:pPr>
        <w:pStyle w:val="Normal"/>
        <w:bidi w:val="0"/>
        <w:spacing w:before="0" w:after="200"/>
        <w:ind w:left="0" w:right="0" w:firstLine="397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Как показал анализ официальных сайтов детских садов на территории города Красноярска на сентябрь 2019 года в ДОО не было действующих служб медиации</w:t>
      </w:r>
      <w:r>
        <w:rPr>
          <w:rFonts w:ascii="Times New Roman" w:hAnsi="Times New Roman"/>
          <w:color w:val="000000"/>
          <w:sz w:val="24"/>
          <w:szCs w:val="24"/>
        </w:rPr>
        <w:t xml:space="preserve"> и не велась целенаправленная работа по развитию медиативной компетентности педагогов ДОО [2].</w:t>
      </w:r>
      <w:r>
        <w:rPr>
          <w:rFonts w:ascii="Times New Roman" w:hAnsi="Times New Roman"/>
          <w:sz w:val="24"/>
          <w:szCs w:val="24"/>
        </w:rPr>
        <w:t xml:space="preserve"> Однако распространена практика создания Комиссий по урегулированию споров между участниками образовательных отношений.</w:t>
      </w:r>
    </w:p>
    <w:p>
      <w:pPr>
        <w:pStyle w:val="Normal"/>
        <w:bidi w:val="0"/>
        <w:spacing w:before="0" w:after="200"/>
        <w:ind w:left="0" w:right="0" w:firstLine="397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Службы медиации в отличие от Комиссий решают несколько иного вида конфликты, не занимаются расследованием обстоятельств и поиском виноватого, решение вырабатывается самими сторонами конфликта (при участии медиатора) при добровольности его исполнения участниками, в принятии решения обязателен принцип соблюдения конфиденциальности и добровольности [7]. </w:t>
      </w:r>
    </w:p>
    <w:p>
      <w:pPr>
        <w:pStyle w:val="Normal"/>
        <w:bidi w:val="0"/>
        <w:spacing w:before="0" w:after="200"/>
        <w:ind w:left="0" w:right="0" w:firstLine="397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На основании мониторинга сайтов ДОО регионов РФ в действующих службах медиации используются такие виды медиативных восстановительных технологий, как восстановительная программа «Круг сообщества», техники активного слушания, иногда проводятся процедуры медиации.</w:t>
      </w:r>
    </w:p>
    <w:p>
      <w:pPr>
        <w:pStyle w:val="Normal"/>
        <w:bidi w:val="0"/>
        <w:spacing w:before="0" w:after="200"/>
        <w:ind w:left="0" w:right="0" w:firstLine="397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можно сделать вывод, что </w:t>
      </w:r>
      <w:r>
        <w:rPr>
          <w:rFonts w:ascii="Times New Roman" w:hAnsi="Times New Roman"/>
          <w:sz w:val="24"/>
          <w:szCs w:val="24"/>
        </w:rPr>
        <w:t xml:space="preserve">cоздаваемые службы медиации в ДОО нацелены на создание безопасной и доброжелательной среды внутри организации, а также на распространение информации среди сотрудников детского сада и родителей воспитанников о способах предупреждения конфликтных ситуаций и цивилизованного их разрешения [1]. </w:t>
      </w:r>
      <w:r>
        <w:rPr>
          <w:rFonts w:ascii="Times New Roman" w:hAnsi="Times New Roman"/>
          <w:color w:val="000000"/>
          <w:sz w:val="24"/>
          <w:szCs w:val="24"/>
        </w:rPr>
        <w:t>Для более полного и результативного применения медиативных восстановительных технологий необходимо создать в городе Красноярске сообщество педагогов ДОО, которое будет направлено на развитие их медиативной компетентности.</w:t>
      </w:r>
    </w:p>
    <w:p>
      <w:pPr>
        <w:pStyle w:val="Normal"/>
        <w:bidi w:val="0"/>
        <w:spacing w:before="0" w:after="200"/>
        <w:ind w:left="0" w:right="0" w:firstLine="397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Проведенный анализ исследований в области медиативной деятельности позволил нам предложить следующее определение ключевого понятия исследования: медиативная компетентность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это способность умело выстраивать взаимодействия и при случае выходить из возникающих трудностей, осознавая и контролируя ситуацию [6].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Педагогу ДОО необходимо обладать медиативной компетентностью, иметь навыки управления конфликтной ситуацией, уметь предупредить ее возникновение и сгладить острое проявление [4].</w:t>
      </w:r>
    </w:p>
    <w:p>
      <w:pPr>
        <w:pStyle w:val="Normal"/>
        <w:bidi w:val="0"/>
        <w:spacing w:before="0" w:after="200"/>
        <w:ind w:left="0" w:right="0" w:firstLine="397"/>
        <w:contextualSpacing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В этом смысле важным для педагога является сформированность медиативной компетентности, как условия выбора эффективных технологий разрешения конфликта средствами медиации с учетом характера конфликта, состава участников, их возраста, личностной зрелости и понимания стратегий поведения участников в конфликтной ситуации</w:t>
      </w:r>
      <w:r>
        <w:rPr>
          <w:rFonts w:ascii="Times New Roman" w:hAnsi="Times New Roman"/>
          <w:sz w:val="24"/>
          <w:szCs w:val="24"/>
        </w:rPr>
        <w:t xml:space="preserve">. А развитие </w:t>
      </w:r>
      <w:r>
        <w:rPr>
          <w:rFonts w:ascii="Times New Roman" w:hAnsi="Times New Roman"/>
          <w:color w:val="000000"/>
          <w:sz w:val="24"/>
          <w:szCs w:val="24"/>
        </w:rPr>
        <w:t>медиативной компетентности</w:t>
      </w:r>
      <w:r>
        <w:rPr>
          <w:rFonts w:ascii="Times New Roman" w:hAnsi="Times New Roman"/>
          <w:sz w:val="24"/>
          <w:szCs w:val="24"/>
        </w:rPr>
        <w:t xml:space="preserve"> до высокого уровня позволит эффективно управлять конфликтами: вовремя увидеть начало конфликта, понимать первопричины его возникновения, видеть в них конструктивный потенциал, уметь выбирать собственные стратегии поведения в зависимости от ситуации, использовать коммуникативные навыки и подбирать восстановительные техники в процессе коммуникации </w:t>
      </w:r>
      <w:r>
        <w:rPr>
          <w:rFonts w:ascii="Times New Roman" w:hAnsi="Times New Roman"/>
          <w:color w:val="000000"/>
          <w:sz w:val="24"/>
          <w:szCs w:val="24"/>
        </w:rPr>
        <w:t>[5].</w:t>
      </w:r>
    </w:p>
    <w:p>
      <w:pPr>
        <w:pStyle w:val="Normal"/>
        <w:bidi w:val="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>
      <w:pPr>
        <w:pStyle w:val="ListParagraph"/>
        <w:numPr>
          <w:ilvl w:val="0"/>
          <w:numId w:val="1"/>
        </w:numPr>
        <w:bidi w:val="0"/>
        <w:ind w:left="72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Матвеева, О. Н. Вопросы формирования конфликтологической компетентности педагогов ДОУ / О. Н. Матвеева </w:t>
      </w:r>
      <w:r>
        <w:rPr>
          <w:rFonts w:ascii="Times New Roman" w:hAnsi="Times New Roman"/>
          <w:sz w:val="24"/>
          <w:szCs w:val="24"/>
          <w:highlight w:val="white"/>
        </w:rPr>
        <w:t xml:space="preserve">// Медиация в образовании: поликультурный контекст: материалы II Междунар. Науч. конф.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highlight w:val="white"/>
        </w:rPr>
        <w:t xml:space="preserve"> Сиб. федер. ун-т Красноярск, 2020.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highlight w:val="white"/>
        </w:rPr>
        <w:t xml:space="preserve"> С. 219-223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bidi w:val="0"/>
        <w:ind w:left="72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Матвеева, О. Н. Особенности медиации в дошкольных образовательных организациях города Красноярска / О. Н. Матвеева </w:t>
      </w:r>
      <w:r>
        <w:rPr>
          <w:rFonts w:ascii="Times New Roman" w:hAnsi="Times New Roman"/>
          <w:sz w:val="24"/>
          <w:szCs w:val="24"/>
          <w:highlight w:val="white"/>
        </w:rPr>
        <w:t xml:space="preserve">// Медиация в образовании: поликультурный контекст: материалы I Междунар. Науч. конф.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highlight w:val="white"/>
        </w:rPr>
        <w:t xml:space="preserve"> Сиб. федер. ун-т Красноярск, 2019.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highlight w:val="white"/>
        </w:rPr>
        <w:t xml:space="preserve"> С. 263-266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bidi w:val="0"/>
        <w:ind w:left="72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>Михайлов, Д. Е. Эффективность применения медиативных технологий в дошкольной образовательной организации / Д. Е. Михайлов // Современные проблемы образования в поликультурном регионе (Шестые Лозинские чтения). – 2015.</w:t>
      </w:r>
      <w:r>
        <w:rPr>
          <w:rFonts w:ascii="Times New Roman" w:hAnsi="Times New Roman"/>
          <w:sz w:val="24"/>
          <w:szCs w:val="24"/>
          <w:highlight w:val="white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С. 297-300.</w:t>
      </w:r>
    </w:p>
    <w:p>
      <w:pPr>
        <w:pStyle w:val="ListParagraph"/>
        <w:numPr>
          <w:ilvl w:val="0"/>
          <w:numId w:val="1"/>
        </w:numPr>
        <w:bidi w:val="0"/>
        <w:ind w:left="72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>Семенова, Н. В., Цубина, Т. В. Дошкольная и школьная медиация: дань моде или способ формирования безопасной школьной среды / Н. В. Семенова, Т. В. Цубина // Национальная Ассоциация ученых. – 2015. – № 6-1 (11). –</w:t>
      </w:r>
      <w:r>
        <w:rPr>
          <w:rFonts w:ascii="Times New Roman" w:hAnsi="Times New Roman"/>
          <w:sz w:val="24"/>
          <w:szCs w:val="24"/>
          <w:highlight w:val="white"/>
        </w:rPr>
        <w:t xml:space="preserve"> С. </w:t>
      </w:r>
      <w:r>
        <w:rPr>
          <w:rFonts w:ascii="Times New Roman" w:hAnsi="Times New Roman"/>
          <w:sz w:val="24"/>
          <w:szCs w:val="24"/>
        </w:rPr>
        <w:t>71-74.</w:t>
      </w:r>
    </w:p>
    <w:p>
      <w:pPr>
        <w:pStyle w:val="ListParagraph"/>
        <w:numPr>
          <w:ilvl w:val="0"/>
          <w:numId w:val="1"/>
        </w:numPr>
        <w:bidi w:val="0"/>
        <w:ind w:left="720" w:right="0" w:hanging="360"/>
        <w:jc w:val="both"/>
        <w:rPr/>
      </w:pPr>
      <w:r>
        <w:rPr>
          <w:rFonts w:ascii="Times New Roman" w:hAnsi="Times New Roman"/>
          <w:sz w:val="24"/>
          <w:szCs w:val="24"/>
          <w:highlight w:val="white"/>
        </w:rPr>
        <w:t>Смирнова, К. И. Формирование конфликтологической компетентности педагогов дошкольного образования средствами кейс-технологий : диссертация. – 2019. – 123 с.</w:t>
      </w:r>
    </w:p>
    <w:p>
      <w:pPr>
        <w:pStyle w:val="ListParagraph"/>
        <w:numPr>
          <w:ilvl w:val="0"/>
          <w:numId w:val="1"/>
        </w:numPr>
        <w:bidi w:val="0"/>
        <w:ind w:left="720" w:right="0" w:hanging="360"/>
        <w:jc w:val="both"/>
        <w:rPr/>
      </w:pPr>
      <w:r>
        <w:rPr>
          <w:rFonts w:ascii="Times New Roman" w:hAnsi="Times New Roman"/>
          <w:sz w:val="24"/>
          <w:szCs w:val="24"/>
        </w:rPr>
        <w:t>Смолянинова, О. Г., Коршунова, В. В., Андронникова, О. О. Формирование медиативной компетентности участников образовательного пространства (на примере Сибирского федерального университета)</w:t>
      </w:r>
      <w:r>
        <w:rPr>
          <w:rFonts w:ascii="Times New Roman" w:hAnsi="Times New Roman"/>
          <w:sz w:val="24"/>
          <w:szCs w:val="24"/>
          <w:highlight w:val="white"/>
        </w:rPr>
        <w:t xml:space="preserve"> // Perspectives of Science &amp; Education. – 2020. – Т. 47. – №. 5.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highlight w:val="white"/>
        </w:rPr>
        <w:t xml:space="preserve"> С. 7-24.</w:t>
      </w:r>
    </w:p>
    <w:p>
      <w:pPr>
        <w:pStyle w:val="ListParagraph"/>
        <w:numPr>
          <w:ilvl w:val="0"/>
          <w:numId w:val="1"/>
        </w:numPr>
        <w:bidi w:val="0"/>
        <w:ind w:left="720" w:right="0" w:hanging="360"/>
        <w:jc w:val="both"/>
        <w:rPr/>
      </w:pPr>
      <w:r>
        <w:rPr>
          <w:rFonts w:ascii="Times New Roman" w:hAnsi="Times New Roman"/>
          <w:sz w:val="24"/>
          <w:szCs w:val="24"/>
          <w:highlight w:val="white"/>
        </w:rPr>
        <w:t xml:space="preserve">Об альтернативной процедуре урегулирования споров с участием посредника (процедуре медиации) Федеральный закон от 27 июля 2010 г. № 193-ФЗ [федер. закон: принят Гос. Думой 7 июля 2010 г.: по состоянию на 27 июля 2010 г.] [Электронный ресурс]: Режим доступа: </w:t>
      </w:r>
      <w:hyperlink r:id="rId3"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http://base.garant.ru</w:t>
        </w:r>
      </w:hyperlink>
      <w:r>
        <w:rPr>
          <w:rFonts w:ascii="Times New Roman" w:hAnsi="Times New Roman"/>
          <w:sz w:val="24"/>
          <w:szCs w:val="24"/>
          <w:highlight w:val="white"/>
        </w:rPr>
        <w:t>.</w:t>
      </w:r>
    </w:p>
    <w:p>
      <w:pPr>
        <w:pStyle w:val="Normal"/>
        <w:bidi w:val="0"/>
        <w:spacing w:lineRule="auto" w:line="360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bidi w:val="0"/>
        <w:spacing w:before="0" w:after="200"/>
        <w:ind w:left="0"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2">
    <w:name w:val="2"/>
    <w:basedOn w:val="NormalTable"/>
    <w:qFormat/>
    <w:pPr/>
    <w:rPr>
      <w:rFonts w:cs="Calib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1">
    <w:name w:val="LO-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sdo@kimc.ms" TargetMode="External"/><Relationship Id="rId3" Type="http://schemas.openxmlformats.org/officeDocument/2006/relationships/hyperlink" Target="http://base.garan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Pages>99</Pages>
  <Words>650</Words>
  <Characters>5363</Characters>
  <CharactersWithSpaces>4723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2022-02-28T10:53:00Z</dcterms:created>
  <dc:creator>user</dc:creator>
  <dc:description/>
  <dc:language>en-US</dc:language>
  <cp:lastModifiedBy/>
  <dcterms:modified xsi:type="dcterms:W3CDTF">2022-03-01T12:22:00Z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