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89A15D" w14:textId="77777777" w:rsidR="001C7614" w:rsidRPr="00424898" w:rsidRDefault="001C7614" w:rsidP="00424898">
      <w:pPr>
        <w:pStyle w:val="a8"/>
        <w:shd w:val="clear" w:color="auto" w:fill="FFFFFF"/>
        <w:spacing w:before="0" w:beforeAutospacing="0" w:after="0" w:afterAutospacing="0"/>
        <w:jc w:val="center"/>
        <w:rPr>
          <w:color w:val="0D0D0D" w:themeColor="text1" w:themeTint="F2"/>
        </w:rPr>
      </w:pPr>
      <w:r w:rsidRPr="00424898">
        <w:rPr>
          <w:rStyle w:val="a3"/>
          <w:color w:val="0D0D0D" w:themeColor="text1" w:themeTint="F2"/>
        </w:rPr>
        <w:t>Анализ социально-экономической ситуации в регионе по панельным данным</w:t>
      </w:r>
    </w:p>
    <w:p w14:paraId="3700268E" w14:textId="77777777" w:rsidR="001C7614" w:rsidRPr="00424898" w:rsidRDefault="001C7614" w:rsidP="00424898">
      <w:pPr>
        <w:pStyle w:val="a8"/>
        <w:shd w:val="clear" w:color="auto" w:fill="FFFFFF"/>
        <w:spacing w:before="0" w:beforeAutospacing="0" w:after="0" w:afterAutospacing="0"/>
        <w:jc w:val="center"/>
        <w:rPr>
          <w:color w:val="0D0D0D" w:themeColor="text1" w:themeTint="F2"/>
        </w:rPr>
      </w:pPr>
      <w:r w:rsidRPr="00424898">
        <w:rPr>
          <w:rStyle w:val="a3"/>
          <w:i/>
          <w:iCs/>
          <w:color w:val="0D0D0D" w:themeColor="text1" w:themeTint="F2"/>
        </w:rPr>
        <w:t>Гурина Елена Романовна</w:t>
      </w:r>
    </w:p>
    <w:p w14:paraId="1BD3F127" w14:textId="122D5A24" w:rsidR="001C7614" w:rsidRPr="00A7155F" w:rsidRDefault="00A7155F" w:rsidP="00424898">
      <w:pPr>
        <w:pStyle w:val="a8"/>
        <w:shd w:val="clear" w:color="auto" w:fill="FFFFFF"/>
        <w:spacing w:before="0" w:beforeAutospacing="0" w:after="0" w:afterAutospacing="0"/>
        <w:jc w:val="center"/>
        <w:rPr>
          <w:color w:val="0D0D0D" w:themeColor="text1" w:themeTint="F2"/>
        </w:rPr>
      </w:pPr>
      <w:r>
        <w:rPr>
          <w:rStyle w:val="a4"/>
          <w:color w:val="0D0D0D" w:themeColor="text1" w:themeTint="F2"/>
        </w:rPr>
        <w:t>Студент</w:t>
      </w:r>
    </w:p>
    <w:p w14:paraId="52A585F1" w14:textId="452E21D1" w:rsidR="001C7614" w:rsidRPr="00424898" w:rsidRDefault="001C7614" w:rsidP="00424898">
      <w:pPr>
        <w:pStyle w:val="a8"/>
        <w:shd w:val="clear" w:color="auto" w:fill="FFFFFF"/>
        <w:spacing w:before="0" w:beforeAutospacing="0" w:after="0" w:afterAutospacing="0"/>
        <w:jc w:val="center"/>
        <w:rPr>
          <w:color w:val="0D0D0D" w:themeColor="text1" w:themeTint="F2"/>
        </w:rPr>
      </w:pPr>
      <w:r w:rsidRPr="00424898">
        <w:rPr>
          <w:rStyle w:val="a4"/>
          <w:color w:val="0D0D0D" w:themeColor="text1" w:themeTint="F2"/>
        </w:rPr>
        <w:t>Алтайский государственный педагогический университет, Институт информационных технологий и физико-математического образования, Барнаул, Россия</w:t>
      </w:r>
    </w:p>
    <w:p w14:paraId="33104565" w14:textId="09E6F91E" w:rsidR="001C7614" w:rsidRPr="00424898" w:rsidRDefault="001C7614" w:rsidP="00424898">
      <w:pPr>
        <w:pStyle w:val="a8"/>
        <w:shd w:val="clear" w:color="auto" w:fill="FFFFFF"/>
        <w:spacing w:before="0" w:beforeAutospacing="0" w:after="0" w:afterAutospacing="0"/>
        <w:jc w:val="center"/>
        <w:rPr>
          <w:color w:val="0D0D0D" w:themeColor="text1" w:themeTint="F2"/>
        </w:rPr>
      </w:pPr>
      <w:r w:rsidRPr="00424898">
        <w:rPr>
          <w:rStyle w:val="a4"/>
          <w:color w:val="0D0D0D" w:themeColor="text1" w:themeTint="F2"/>
          <w:lang w:val="en-US"/>
        </w:rPr>
        <w:t>E</w:t>
      </w:r>
      <w:r w:rsidRPr="00424898">
        <w:rPr>
          <w:rStyle w:val="a4"/>
          <w:color w:val="0D0D0D" w:themeColor="text1" w:themeTint="F2"/>
        </w:rPr>
        <w:t>–</w:t>
      </w:r>
      <w:r w:rsidRPr="00424898">
        <w:rPr>
          <w:rStyle w:val="a4"/>
          <w:color w:val="0D0D0D" w:themeColor="text1" w:themeTint="F2"/>
          <w:lang w:val="en-US"/>
        </w:rPr>
        <w:t>mail</w:t>
      </w:r>
      <w:r w:rsidRPr="00424898">
        <w:rPr>
          <w:rStyle w:val="a4"/>
          <w:color w:val="0D0D0D" w:themeColor="text1" w:themeTint="F2"/>
        </w:rPr>
        <w:t xml:space="preserve">: </w:t>
      </w:r>
      <w:proofErr w:type="spellStart"/>
      <w:r w:rsidRPr="00424898">
        <w:rPr>
          <w:rStyle w:val="a4"/>
          <w:color w:val="0D0D0D" w:themeColor="text1" w:themeTint="F2"/>
          <w:lang w:val="en-US"/>
        </w:rPr>
        <w:t>zeleboba</w:t>
      </w:r>
      <w:proofErr w:type="spellEnd"/>
      <w:r w:rsidRPr="00424898">
        <w:rPr>
          <w:rStyle w:val="a4"/>
          <w:color w:val="0D0D0D" w:themeColor="text1" w:themeTint="F2"/>
        </w:rPr>
        <w:t>410@</w:t>
      </w:r>
      <w:proofErr w:type="spellStart"/>
      <w:r w:rsidRPr="00424898">
        <w:rPr>
          <w:rStyle w:val="a4"/>
          <w:color w:val="0D0D0D" w:themeColor="text1" w:themeTint="F2"/>
          <w:lang w:val="en-US"/>
        </w:rPr>
        <w:t>gmail</w:t>
      </w:r>
      <w:proofErr w:type="spellEnd"/>
      <w:r w:rsidRPr="00424898">
        <w:rPr>
          <w:rStyle w:val="a4"/>
          <w:color w:val="0D0D0D" w:themeColor="text1" w:themeTint="F2"/>
        </w:rPr>
        <w:t>.</w:t>
      </w:r>
      <w:r w:rsidRPr="00424898">
        <w:rPr>
          <w:rStyle w:val="a4"/>
          <w:color w:val="0D0D0D" w:themeColor="text1" w:themeTint="F2"/>
          <w:lang w:val="en-US"/>
        </w:rPr>
        <w:t>com</w:t>
      </w:r>
    </w:p>
    <w:p w14:paraId="019A1792" w14:textId="77777777" w:rsidR="006C0640" w:rsidRPr="00424898" w:rsidRDefault="006C0640" w:rsidP="00424898">
      <w:pPr>
        <w:spacing w:after="0"/>
        <w:ind w:firstLine="425"/>
        <w:jc w:val="both"/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</w:pPr>
    </w:p>
    <w:p w14:paraId="7F3831D8" w14:textId="4B324C13" w:rsidR="00D95AE1" w:rsidRDefault="00D95AE1" w:rsidP="005E5192">
      <w:pPr>
        <w:spacing w:after="0"/>
        <w:ind w:firstLine="425"/>
        <w:jc w:val="both"/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</w:pPr>
      <w:r w:rsidRPr="00D95AE1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В настоящее время основной целью экономического развития большинства стран мира и их регионов, в том числе Алтайского края, является улучшение качества жизни и здоровья населения. Современный подход к оценке общественного развития базируется на комплексном восприятии таких ее элементов, как экономика, социальная сфера, популяция. Это многоаспектный процесс, который обычно рассматривается с точки зрения совокупности различных социальных и экономических целей. Даже если речь идет только об экономическом развитии, оно обычно рассматривается совместно с развитием социальным. Социально-экономическое развитие включает в себя такие аспекты, как: рост производства и доходов; перемены в институциональной, социальной и административной структурах общества; перемены в общественном сознании; перемены в традициях и привычках.</w:t>
      </w:r>
    </w:p>
    <w:p w14:paraId="25515244" w14:textId="0739D7E2" w:rsidR="00D95AE1" w:rsidRDefault="00D95AE1" w:rsidP="00C94690">
      <w:pPr>
        <w:spacing w:after="0"/>
        <w:ind w:firstLine="425"/>
        <w:jc w:val="both"/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</w:pPr>
      <w:r w:rsidRPr="00D95AE1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Панельные данные совмещают в себе как пространственные данные, так и временные ряды и сочетают достоинства каждого их этих видов данных. Это позволяет строить более адекватные и содержательные модели для изучения истинной причинно-следственной связи между различными переменными, в том числе делать это эффективно в социально-экономической сфере, что представляется невозможным в рамках только временных или только пространственных данных. </w:t>
      </w:r>
    </w:p>
    <w:p w14:paraId="43E0ADA9" w14:textId="4CDF52CE" w:rsidR="00D95AE1" w:rsidRPr="00D95AE1" w:rsidRDefault="00D95AE1" w:rsidP="00C94690">
      <w:pPr>
        <w:spacing w:after="0"/>
        <w:ind w:firstLine="425"/>
        <w:jc w:val="both"/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</w:pPr>
      <w:r w:rsidRPr="00D95AE1">
        <w:rPr>
          <w:rFonts w:eastAsia="Times New Roman" w:cs="Times New Roman"/>
          <w:color w:val="0D0D0D" w:themeColor="text1" w:themeTint="F2"/>
          <w:sz w:val="24"/>
          <w:szCs w:val="24"/>
          <w:shd w:val="clear" w:color="auto" w:fill="FFFFFF"/>
          <w:lang w:eastAsia="ru-RU"/>
        </w:rPr>
        <w:t>Панельные данные имеют ряд преимуществ перед другими методами анализа, такие, как:</w:t>
      </w:r>
    </w:p>
    <w:p w14:paraId="1D7301D1" w14:textId="77777777" w:rsidR="00D95AE1" w:rsidRPr="00D95AE1" w:rsidRDefault="00D95AE1" w:rsidP="00C94690">
      <w:pPr>
        <w:numPr>
          <w:ilvl w:val="0"/>
          <w:numId w:val="1"/>
        </w:numPr>
        <w:spacing w:after="0"/>
        <w:ind w:firstLine="425"/>
        <w:jc w:val="both"/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</w:pPr>
      <w:r w:rsidRPr="00D95AE1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Панельные данные позволяют учитывать индивидуальную неоднородность;</w:t>
      </w:r>
    </w:p>
    <w:p w14:paraId="60196519" w14:textId="5EA7B2F8" w:rsidR="00D95AE1" w:rsidRPr="00D95AE1" w:rsidRDefault="00D95AE1" w:rsidP="00C94690">
      <w:pPr>
        <w:numPr>
          <w:ilvl w:val="0"/>
          <w:numId w:val="1"/>
        </w:numPr>
        <w:spacing w:after="0"/>
        <w:ind w:firstLine="425"/>
        <w:jc w:val="both"/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</w:pPr>
      <w:r w:rsidRPr="00D95AE1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Панельные данные содержат большое число наблюдений и тем самым предоставляют исследователю большее количество информации;</w:t>
      </w:r>
    </w:p>
    <w:p w14:paraId="4948566F" w14:textId="6289AB89" w:rsidR="00D95AE1" w:rsidRPr="00D95AE1" w:rsidRDefault="00D95AE1" w:rsidP="00C94690">
      <w:pPr>
        <w:numPr>
          <w:ilvl w:val="0"/>
          <w:numId w:val="1"/>
        </w:numPr>
        <w:spacing w:after="0"/>
        <w:ind w:firstLine="425"/>
        <w:jc w:val="both"/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</w:pPr>
      <w:r w:rsidRPr="00D95AE1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Панельные данные предоставляют возможность изучать динамику изменений индивидуальных характеристик единиц совокупности;</w:t>
      </w:r>
    </w:p>
    <w:p w14:paraId="7728BECE" w14:textId="77777777" w:rsidR="00D95AE1" w:rsidRPr="00D95AE1" w:rsidRDefault="00D95AE1" w:rsidP="00C94690">
      <w:pPr>
        <w:numPr>
          <w:ilvl w:val="0"/>
          <w:numId w:val="1"/>
        </w:numPr>
        <w:spacing w:after="0"/>
        <w:ind w:firstLine="425"/>
        <w:jc w:val="both"/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</w:pPr>
      <w:r w:rsidRPr="00D95AE1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и так далее.</w:t>
      </w:r>
    </w:p>
    <w:p w14:paraId="57F1574E" w14:textId="7CEFB276" w:rsidR="00F12C76" w:rsidRDefault="00D95AE1" w:rsidP="00C94690">
      <w:pPr>
        <w:spacing w:after="0"/>
        <w:ind w:firstLine="425"/>
        <w:jc w:val="both"/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</w:pPr>
      <w:r w:rsidRPr="00D95AE1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В своей работе я проведу регрессионный анализ и покажу как можно эффективно проанализировать и построить прогнозы развития такой важной сферы человечества, как социально-экономическая.</w:t>
      </w:r>
    </w:p>
    <w:p w14:paraId="49183798" w14:textId="77777777" w:rsidR="005E5192" w:rsidRDefault="005E5192" w:rsidP="005E5192">
      <w:pPr>
        <w:spacing w:after="0"/>
        <w:ind w:firstLine="425"/>
        <w:jc w:val="both"/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</w:pPr>
      <w:bookmarkStart w:id="0" w:name="_GoBack"/>
      <w:bookmarkEnd w:id="0"/>
    </w:p>
    <w:p w14:paraId="05602162" w14:textId="04D577DA" w:rsidR="005E5192" w:rsidRDefault="006C0640" w:rsidP="005E5192">
      <w:pPr>
        <w:spacing w:after="0"/>
        <w:ind w:firstLine="425"/>
        <w:jc w:val="center"/>
        <w:rPr>
          <w:rFonts w:eastAsia="Times New Roman" w:cs="Times New Roman"/>
          <w:b/>
          <w:bCs/>
          <w:color w:val="0D0D0D" w:themeColor="text1" w:themeTint="F2"/>
          <w:sz w:val="24"/>
          <w:szCs w:val="24"/>
          <w:lang w:eastAsia="ru-RU"/>
        </w:rPr>
      </w:pPr>
      <w:r w:rsidRPr="006C0640">
        <w:rPr>
          <w:rFonts w:eastAsia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Литература</w:t>
      </w:r>
    </w:p>
    <w:p w14:paraId="55EFEEEA" w14:textId="1D3C64C1" w:rsidR="005E5192" w:rsidRDefault="005E5192" w:rsidP="005E5192">
      <w:pPr>
        <w:spacing w:after="0"/>
        <w:jc w:val="both"/>
        <w:rPr>
          <w:rStyle w:val="citation"/>
          <w:rFonts w:cs="Times New Roman"/>
          <w:color w:val="202122"/>
          <w:sz w:val="24"/>
          <w:szCs w:val="24"/>
        </w:rPr>
      </w:pPr>
      <w:r>
        <w:rPr>
          <w:rStyle w:val="citation"/>
          <w:rFonts w:cs="Times New Roman"/>
          <w:color w:val="202122"/>
          <w:sz w:val="24"/>
          <w:szCs w:val="24"/>
        </w:rPr>
        <w:t xml:space="preserve">1. </w:t>
      </w:r>
      <w:r w:rsidR="006C0640" w:rsidRPr="005E5192">
        <w:rPr>
          <w:rStyle w:val="citation"/>
          <w:rFonts w:cs="Times New Roman"/>
          <w:color w:val="202122"/>
          <w:sz w:val="24"/>
          <w:szCs w:val="24"/>
        </w:rPr>
        <w:t>Денисова И. А. Выход старших возрастных когорт с рынка труда: анализ методами дожития // Население и экономика. — 2017. — </w:t>
      </w:r>
      <w:r w:rsidR="006C0640" w:rsidRPr="005E5192">
        <w:rPr>
          <w:rStyle w:val="nowrap"/>
          <w:rFonts w:cs="Times New Roman"/>
          <w:color w:val="202122"/>
          <w:sz w:val="24"/>
          <w:szCs w:val="24"/>
        </w:rPr>
        <w:t>Т. 1</w:t>
      </w:r>
      <w:r w:rsidR="006C0640" w:rsidRPr="005E5192">
        <w:rPr>
          <w:rStyle w:val="citation"/>
          <w:rFonts w:cs="Times New Roman"/>
          <w:color w:val="202122"/>
          <w:sz w:val="24"/>
          <w:szCs w:val="24"/>
        </w:rPr>
        <w:t>, </w:t>
      </w:r>
      <w:r w:rsidR="006C0640" w:rsidRPr="005E5192">
        <w:rPr>
          <w:rStyle w:val="nowrap"/>
          <w:rFonts w:cs="Times New Roman"/>
          <w:color w:val="202122"/>
          <w:sz w:val="24"/>
          <w:szCs w:val="24"/>
        </w:rPr>
        <w:t>№ 1</w:t>
      </w:r>
      <w:r w:rsidR="006C0640" w:rsidRPr="005E5192">
        <w:rPr>
          <w:rStyle w:val="citation"/>
          <w:rFonts w:cs="Times New Roman"/>
          <w:color w:val="202122"/>
          <w:sz w:val="24"/>
          <w:szCs w:val="24"/>
        </w:rPr>
        <w:t>. — </w:t>
      </w:r>
      <w:r w:rsidR="006C0640" w:rsidRPr="005E5192">
        <w:rPr>
          <w:rStyle w:val="nowrap"/>
          <w:rFonts w:cs="Times New Roman"/>
          <w:color w:val="202122"/>
          <w:sz w:val="24"/>
          <w:szCs w:val="24"/>
        </w:rPr>
        <w:t>С. 22-49</w:t>
      </w:r>
      <w:r w:rsidR="006C0640" w:rsidRPr="005E5192">
        <w:rPr>
          <w:rStyle w:val="citation"/>
          <w:rFonts w:cs="Times New Roman"/>
          <w:color w:val="202122"/>
          <w:sz w:val="24"/>
          <w:szCs w:val="24"/>
        </w:rPr>
        <w:t>.</w:t>
      </w:r>
    </w:p>
    <w:p w14:paraId="30F1FE74" w14:textId="77777777" w:rsidR="005E5192" w:rsidRDefault="005E5192" w:rsidP="005E5192">
      <w:pPr>
        <w:spacing w:after="0"/>
        <w:jc w:val="both"/>
        <w:rPr>
          <w:rStyle w:val="citation"/>
          <w:rFonts w:cs="Times New Roman"/>
          <w:color w:val="202122"/>
          <w:sz w:val="24"/>
          <w:szCs w:val="24"/>
        </w:rPr>
      </w:pPr>
    </w:p>
    <w:p w14:paraId="6BDA3C63" w14:textId="27D1231A" w:rsidR="006C0640" w:rsidRPr="005E5192" w:rsidRDefault="005E5192" w:rsidP="005E5192">
      <w:pPr>
        <w:spacing w:after="0"/>
        <w:jc w:val="both"/>
        <w:rPr>
          <w:rFonts w:eastAsia="Times New Roman" w:cs="Times New Roman"/>
          <w:b/>
          <w:bCs/>
          <w:color w:val="0D0D0D" w:themeColor="text1" w:themeTint="F2"/>
          <w:sz w:val="24"/>
          <w:szCs w:val="24"/>
          <w:lang w:eastAsia="ru-RU"/>
        </w:rPr>
      </w:pPr>
      <w:r>
        <w:rPr>
          <w:rStyle w:val="citation"/>
          <w:rFonts w:cs="Times New Roman"/>
          <w:color w:val="202122"/>
          <w:sz w:val="24"/>
          <w:szCs w:val="24"/>
        </w:rPr>
        <w:t xml:space="preserve">2. </w:t>
      </w:r>
      <w:r w:rsidR="006C0640" w:rsidRPr="005E5192">
        <w:rPr>
          <w:rStyle w:val="citation"/>
          <w:rFonts w:cs="Times New Roman"/>
          <w:color w:val="202122"/>
          <w:sz w:val="24"/>
          <w:szCs w:val="24"/>
        </w:rPr>
        <w:t xml:space="preserve">Грин У. Г. Эконометрический анализ / перевод с английского под научной редакцией С. С. Синельникова и М. Ю. </w:t>
      </w:r>
      <w:proofErr w:type="spellStart"/>
      <w:r w:rsidR="006C0640" w:rsidRPr="005E5192">
        <w:rPr>
          <w:rStyle w:val="citation"/>
          <w:rFonts w:cs="Times New Roman"/>
          <w:color w:val="202122"/>
          <w:sz w:val="24"/>
          <w:szCs w:val="24"/>
        </w:rPr>
        <w:t>Турунцевой</w:t>
      </w:r>
      <w:proofErr w:type="spellEnd"/>
      <w:r w:rsidR="006C0640" w:rsidRPr="005E5192">
        <w:rPr>
          <w:rStyle w:val="citation"/>
          <w:rFonts w:cs="Times New Roman"/>
          <w:color w:val="202122"/>
          <w:sz w:val="24"/>
          <w:szCs w:val="24"/>
        </w:rPr>
        <w:t>. — Москва: Издательский дом «Дело» РАНХиГС, 2016. — Т. 1. — С. 423. — 760 с.</w:t>
      </w:r>
    </w:p>
    <w:p w14:paraId="726285ED" w14:textId="77777777" w:rsidR="006C0640" w:rsidRPr="005E5192" w:rsidRDefault="006C0640" w:rsidP="005E5192">
      <w:pPr>
        <w:spacing w:after="0"/>
        <w:ind w:firstLine="425"/>
        <w:jc w:val="both"/>
        <w:rPr>
          <w:rFonts w:eastAsia="Times New Roman" w:cs="Times New Roman"/>
          <w:b/>
          <w:bCs/>
          <w:color w:val="0D0D0D" w:themeColor="text1" w:themeTint="F2"/>
          <w:sz w:val="24"/>
          <w:szCs w:val="24"/>
          <w:lang w:eastAsia="ru-RU"/>
        </w:rPr>
      </w:pPr>
    </w:p>
    <w:sectPr w:rsidR="006C0640" w:rsidRPr="005E5192" w:rsidSect="001C7614">
      <w:pgSz w:w="11906" w:h="16838" w:code="9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2D190C"/>
    <w:multiLevelType w:val="multilevel"/>
    <w:tmpl w:val="2702F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BA064F"/>
    <w:multiLevelType w:val="multilevel"/>
    <w:tmpl w:val="6FF44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AE1"/>
    <w:rsid w:val="001C7614"/>
    <w:rsid w:val="00424898"/>
    <w:rsid w:val="005E5192"/>
    <w:rsid w:val="006C0640"/>
    <w:rsid w:val="006C0B77"/>
    <w:rsid w:val="008242FF"/>
    <w:rsid w:val="00870751"/>
    <w:rsid w:val="00883F4C"/>
    <w:rsid w:val="00922C48"/>
    <w:rsid w:val="00A7155F"/>
    <w:rsid w:val="00B915B7"/>
    <w:rsid w:val="00C94690"/>
    <w:rsid w:val="00D95AE1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15922"/>
  <w15:chartTrackingRefBased/>
  <w15:docId w15:val="{AF37AE91-4225-4CC9-AC61-9058D0281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C0640"/>
    <w:rPr>
      <w:b/>
      <w:bCs/>
    </w:rPr>
  </w:style>
  <w:style w:type="character" w:styleId="a4">
    <w:name w:val="Emphasis"/>
    <w:basedOn w:val="a0"/>
    <w:uiPriority w:val="20"/>
    <w:qFormat/>
    <w:rsid w:val="006C0640"/>
    <w:rPr>
      <w:i/>
      <w:iCs/>
    </w:rPr>
  </w:style>
  <w:style w:type="character" w:styleId="a5">
    <w:name w:val="Hyperlink"/>
    <w:basedOn w:val="a0"/>
    <w:uiPriority w:val="99"/>
    <w:unhideWhenUsed/>
    <w:rsid w:val="006C0640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6C0640"/>
    <w:rPr>
      <w:color w:val="605E5C"/>
      <w:shd w:val="clear" w:color="auto" w:fill="E1DFDD"/>
    </w:rPr>
  </w:style>
  <w:style w:type="character" w:customStyle="1" w:styleId="citation">
    <w:name w:val="citation"/>
    <w:basedOn w:val="a0"/>
    <w:rsid w:val="006C0640"/>
  </w:style>
  <w:style w:type="character" w:customStyle="1" w:styleId="nowrap">
    <w:name w:val="nowrap"/>
    <w:basedOn w:val="a0"/>
    <w:rsid w:val="006C0640"/>
  </w:style>
  <w:style w:type="character" w:customStyle="1" w:styleId="mw-cite-backlink">
    <w:name w:val="mw-cite-backlink"/>
    <w:basedOn w:val="a0"/>
    <w:rsid w:val="006C0640"/>
  </w:style>
  <w:style w:type="character" w:customStyle="1" w:styleId="cite-accessibility-label">
    <w:name w:val="cite-accessibility-label"/>
    <w:basedOn w:val="a0"/>
    <w:rsid w:val="006C0640"/>
  </w:style>
  <w:style w:type="paragraph" w:styleId="a7">
    <w:name w:val="List Paragraph"/>
    <w:basedOn w:val="a"/>
    <w:uiPriority w:val="34"/>
    <w:qFormat/>
    <w:rsid w:val="005E5192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1C761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775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Кислицин Алексей Владимирович</cp:lastModifiedBy>
  <cp:revision>5</cp:revision>
  <dcterms:created xsi:type="dcterms:W3CDTF">2021-03-15T16:03:00Z</dcterms:created>
  <dcterms:modified xsi:type="dcterms:W3CDTF">2021-03-22T09:15:00Z</dcterms:modified>
</cp:coreProperties>
</file>