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59" w:rsidRDefault="000C7774" w:rsidP="004A5459">
      <w:pPr>
        <w:ind w:firstLine="709"/>
        <w:jc w:val="center"/>
        <w:rPr>
          <w:rFonts w:eastAsia="Calibri"/>
          <w:b/>
          <w:bCs/>
          <w:szCs w:val="28"/>
          <w:lang w:eastAsia="en-US"/>
        </w:rPr>
      </w:pPr>
      <w:bookmarkStart w:id="0" w:name="_GoBack"/>
      <w:bookmarkEnd w:id="0"/>
      <w:r w:rsidRPr="004A5459">
        <w:rPr>
          <w:rFonts w:eastAsia="Calibri"/>
          <w:b/>
          <w:bCs/>
          <w:szCs w:val="28"/>
          <w:lang w:eastAsia="en-US"/>
        </w:rPr>
        <w:t xml:space="preserve">Анализ налогообложения добывающей промышленности </w:t>
      </w:r>
    </w:p>
    <w:p w:rsidR="000C7774" w:rsidRPr="004A5459" w:rsidRDefault="000C7774" w:rsidP="004A5459">
      <w:pPr>
        <w:ind w:firstLine="709"/>
        <w:jc w:val="center"/>
        <w:rPr>
          <w:rFonts w:eastAsia="Calibri"/>
          <w:b/>
          <w:bCs/>
          <w:szCs w:val="28"/>
          <w:lang w:eastAsia="en-US"/>
        </w:rPr>
      </w:pPr>
      <w:r w:rsidRPr="004A5459">
        <w:rPr>
          <w:rFonts w:eastAsia="Calibri"/>
          <w:b/>
          <w:bCs/>
          <w:szCs w:val="28"/>
          <w:lang w:eastAsia="en-US"/>
        </w:rPr>
        <w:t>Российской Федерации</w:t>
      </w:r>
    </w:p>
    <w:p w:rsidR="000C7774" w:rsidRPr="004A5459" w:rsidRDefault="000C7774" w:rsidP="004A5459">
      <w:pPr>
        <w:ind w:firstLine="709"/>
        <w:jc w:val="center"/>
        <w:rPr>
          <w:rFonts w:eastAsia="Calibri"/>
          <w:b/>
          <w:bCs/>
          <w:i/>
          <w:szCs w:val="28"/>
          <w:lang w:eastAsia="en-US"/>
        </w:rPr>
      </w:pPr>
      <w:proofErr w:type="spellStart"/>
      <w:r w:rsidRPr="004A5459">
        <w:rPr>
          <w:rFonts w:eastAsia="Calibri"/>
          <w:b/>
          <w:bCs/>
          <w:i/>
          <w:szCs w:val="28"/>
          <w:lang w:eastAsia="en-US"/>
        </w:rPr>
        <w:t>Обвинцева</w:t>
      </w:r>
      <w:proofErr w:type="spellEnd"/>
      <w:r w:rsidRPr="004A5459">
        <w:rPr>
          <w:rFonts w:eastAsia="Calibri"/>
          <w:b/>
          <w:bCs/>
          <w:i/>
          <w:szCs w:val="28"/>
          <w:lang w:eastAsia="en-US"/>
        </w:rPr>
        <w:t xml:space="preserve"> Виктория Юрьевна</w:t>
      </w:r>
    </w:p>
    <w:p w:rsidR="000C7774" w:rsidRPr="004A5459" w:rsidRDefault="000C7774" w:rsidP="004A5459">
      <w:pPr>
        <w:ind w:firstLine="709"/>
        <w:jc w:val="center"/>
        <w:rPr>
          <w:rFonts w:eastAsia="Calibri"/>
          <w:bCs/>
          <w:i/>
          <w:szCs w:val="28"/>
          <w:lang w:eastAsia="en-US"/>
        </w:rPr>
      </w:pPr>
      <w:r w:rsidRPr="004A5459">
        <w:rPr>
          <w:rFonts w:eastAsia="Calibri"/>
          <w:bCs/>
          <w:i/>
          <w:szCs w:val="28"/>
          <w:lang w:eastAsia="en-US"/>
        </w:rPr>
        <w:t>Магистрант 1 курс Алтайский государственный университет, Барнаул, Россия</w:t>
      </w:r>
    </w:p>
    <w:p w:rsidR="000C7774" w:rsidRPr="004A5459" w:rsidRDefault="000C7774" w:rsidP="004A5459">
      <w:pPr>
        <w:ind w:firstLine="709"/>
        <w:jc w:val="center"/>
        <w:rPr>
          <w:rFonts w:eastAsia="Calibri"/>
          <w:bCs/>
          <w:i/>
          <w:szCs w:val="28"/>
          <w:lang w:val="en-US" w:eastAsia="en-US"/>
        </w:rPr>
      </w:pPr>
      <w:r w:rsidRPr="004A5459">
        <w:rPr>
          <w:rFonts w:eastAsia="Calibri"/>
          <w:bCs/>
          <w:i/>
          <w:szCs w:val="28"/>
          <w:lang w:val="en-US" w:eastAsia="en-US"/>
        </w:rPr>
        <w:t xml:space="preserve">E-mail: </w:t>
      </w:r>
      <w:hyperlink r:id="rId5" w:history="1">
        <w:r w:rsidRPr="004A5459">
          <w:rPr>
            <w:rStyle w:val="a3"/>
            <w:rFonts w:eastAsia="Calibri"/>
            <w:bCs/>
            <w:i/>
            <w:szCs w:val="28"/>
            <w:lang w:val="en-US" w:eastAsia="en-US"/>
          </w:rPr>
          <w:t>vika_drofa@mail.ru</w:t>
        </w:r>
      </w:hyperlink>
    </w:p>
    <w:p w:rsidR="000C7774" w:rsidRPr="000C7774" w:rsidRDefault="000C7774" w:rsidP="000C7774">
      <w:pPr>
        <w:ind w:firstLine="709"/>
        <w:jc w:val="both"/>
        <w:rPr>
          <w:rFonts w:eastAsia="Calibri"/>
          <w:bCs/>
          <w:szCs w:val="28"/>
          <w:lang w:val="en-US" w:eastAsia="en-US"/>
        </w:rPr>
      </w:pPr>
    </w:p>
    <w:p w:rsidR="000C7774" w:rsidRPr="00424939" w:rsidRDefault="000C7774" w:rsidP="000C7774">
      <w:pPr>
        <w:ind w:firstLine="709"/>
        <w:jc w:val="both"/>
        <w:rPr>
          <w:rFonts w:eastAsia="Calibri"/>
          <w:bCs/>
          <w:szCs w:val="28"/>
          <w:lang w:eastAsia="en-US"/>
        </w:rPr>
      </w:pPr>
      <w:r w:rsidRPr="000C7774">
        <w:rPr>
          <w:rFonts w:eastAsia="Calibri"/>
          <w:bCs/>
          <w:szCs w:val="28"/>
          <w:lang w:eastAsia="en-US"/>
        </w:rPr>
        <w:t xml:space="preserve">Нефтегазовый сектор является одной из отраслей экономики и включает в себя весь процесс реализации добываемых ресурсов: от их добычи до переработки и продажи. Российская Федерация обладает огромными запасами нефти и природного газа по всей территории страны. </w:t>
      </w:r>
      <w:r w:rsidR="00424939" w:rsidRPr="00424939">
        <w:rPr>
          <w:rFonts w:eastAsia="Calibri"/>
          <w:bCs/>
          <w:szCs w:val="28"/>
          <w:lang w:eastAsia="en-US"/>
        </w:rPr>
        <w:t xml:space="preserve">[3] </w:t>
      </w:r>
      <w:r w:rsidRPr="000C7774">
        <w:rPr>
          <w:rFonts w:eastAsia="Calibri"/>
          <w:bCs/>
          <w:szCs w:val="28"/>
          <w:lang w:eastAsia="en-US"/>
        </w:rPr>
        <w:t xml:space="preserve">Для получения высокого дохода как государству, так и организациям нефтегазового сектора необходимо выработать стратегию развития, которая работала бы эффективно. Одним из аспектов </w:t>
      </w:r>
      <w:r w:rsidR="00424939">
        <w:rPr>
          <w:rFonts w:eastAsia="Calibri"/>
          <w:bCs/>
          <w:szCs w:val="28"/>
          <w:lang w:eastAsia="en-US"/>
        </w:rPr>
        <w:t xml:space="preserve">такой </w:t>
      </w:r>
      <w:r w:rsidRPr="000C7774">
        <w:rPr>
          <w:rFonts w:eastAsia="Calibri"/>
          <w:bCs/>
          <w:szCs w:val="28"/>
          <w:lang w:eastAsia="en-US"/>
        </w:rPr>
        <w:t>стратегии является налоговая политика, применяемая государством по отношению к данному сектору.</w:t>
      </w:r>
    </w:p>
    <w:p w:rsidR="000C7774" w:rsidRPr="00424939" w:rsidRDefault="000C7774" w:rsidP="000C7774">
      <w:pPr>
        <w:ind w:firstLine="709"/>
        <w:jc w:val="both"/>
        <w:rPr>
          <w:rFonts w:eastAsia="Calibri"/>
          <w:bCs/>
          <w:szCs w:val="28"/>
          <w:lang w:eastAsia="en-US"/>
        </w:rPr>
      </w:pPr>
      <w:r>
        <w:rPr>
          <w:rFonts w:eastAsia="Calibri"/>
          <w:szCs w:val="28"/>
          <w:lang w:eastAsia="en-US"/>
        </w:rPr>
        <w:t>Нефтегазовая отрасль считается</w:t>
      </w:r>
      <w:r w:rsidRPr="000C7774">
        <w:rPr>
          <w:rFonts w:eastAsia="Calibri"/>
          <w:szCs w:val="28"/>
          <w:lang w:eastAsia="en-US"/>
        </w:rPr>
        <w:t xml:space="preserve"> одним из крупнейших инвесторов российской экономики: ее доля в формировании доходов федерального бюджета составляет около 40% (по оценке на 2019 г.).</w:t>
      </w:r>
      <w:r w:rsidR="00424939" w:rsidRPr="00424939">
        <w:rPr>
          <w:rFonts w:eastAsia="Calibri"/>
          <w:szCs w:val="28"/>
          <w:lang w:eastAsia="en-US"/>
        </w:rPr>
        <w:t xml:space="preserve"> [</w:t>
      </w:r>
      <w:r w:rsidR="00E52372" w:rsidRPr="00E52372">
        <w:rPr>
          <w:rFonts w:eastAsia="Calibri"/>
          <w:szCs w:val="28"/>
          <w:lang w:eastAsia="en-US"/>
        </w:rPr>
        <w:t>6</w:t>
      </w:r>
      <w:r w:rsidR="00424939" w:rsidRPr="00424939">
        <w:rPr>
          <w:rFonts w:eastAsia="Calibri"/>
          <w:szCs w:val="28"/>
          <w:lang w:eastAsia="en-US"/>
        </w:rPr>
        <w:t>]</w:t>
      </w:r>
      <w:r w:rsidRPr="000C7774">
        <w:rPr>
          <w:rFonts w:eastAsia="Calibri"/>
          <w:szCs w:val="28"/>
          <w:lang w:eastAsia="en-US"/>
        </w:rPr>
        <w:t xml:space="preserve"> За последние два десятка лет производились корректировки налога на добычу полезных ископаемых (НДПИ) и таможенной пошлины, что в целом привело к росту налоговой нагрузки. На фоне этого развитие нефтегазового сектора тормозилось, так как высокая налоговая нагрузка делала множество проектов не рентабельными для их разработки, что впоследствии могло привести к резкому снижению объемов добычи ввиду истощения</w:t>
      </w:r>
      <w:r>
        <w:rPr>
          <w:rFonts w:eastAsia="Calibri"/>
          <w:szCs w:val="28"/>
          <w:lang w:eastAsia="en-US"/>
        </w:rPr>
        <w:t xml:space="preserve"> эксплуатируемых</w:t>
      </w:r>
      <w:r w:rsidRPr="000C7774">
        <w:rPr>
          <w:rFonts w:eastAsia="Calibri"/>
          <w:szCs w:val="28"/>
          <w:lang w:eastAsia="en-US"/>
        </w:rPr>
        <w:t xml:space="preserve"> месторождений.</w:t>
      </w:r>
      <w:r w:rsidR="00424939">
        <w:rPr>
          <w:rFonts w:eastAsia="Calibri"/>
          <w:szCs w:val="28"/>
          <w:lang w:eastAsia="en-US"/>
        </w:rPr>
        <w:t>[</w:t>
      </w:r>
      <w:r w:rsidR="00424939" w:rsidRPr="00424939">
        <w:rPr>
          <w:rFonts w:eastAsia="Calibri"/>
          <w:szCs w:val="28"/>
          <w:lang w:eastAsia="en-US"/>
        </w:rPr>
        <w:t>1]</w:t>
      </w:r>
    </w:p>
    <w:p w:rsidR="000C7774" w:rsidRPr="000C7774" w:rsidRDefault="000C7774" w:rsidP="000C7774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Существовавшая</w:t>
      </w:r>
      <w:r w:rsidRPr="000C7774">
        <w:rPr>
          <w:rFonts w:eastAsia="Calibri"/>
          <w:szCs w:val="28"/>
          <w:lang w:eastAsia="en-US"/>
        </w:rPr>
        <w:t xml:space="preserve"> система налогообложения к </w:t>
      </w:r>
      <w:r w:rsidR="00041C17">
        <w:rPr>
          <w:rFonts w:eastAsia="Calibri"/>
          <w:szCs w:val="28"/>
          <w:lang w:eastAsia="en-US"/>
        </w:rPr>
        <w:t xml:space="preserve">2018 году стала не эффективной ввиду того, что </w:t>
      </w:r>
      <w:r w:rsidRPr="000C7774">
        <w:rPr>
          <w:rFonts w:eastAsia="Calibri"/>
          <w:szCs w:val="28"/>
          <w:lang w:eastAsia="en-US"/>
        </w:rPr>
        <w:t>под льготы попадало более 54% от суммарного производства нефти в стране. Такая система налогообложения была сложна и не позволяла государству произвести оценку эффективности вводимых ими льгот.</w:t>
      </w:r>
    </w:p>
    <w:p w:rsidR="000C7774" w:rsidRPr="00263971" w:rsidRDefault="000C7774" w:rsidP="000C7774">
      <w:pPr>
        <w:ind w:firstLine="709"/>
        <w:jc w:val="both"/>
        <w:rPr>
          <w:rFonts w:eastAsia="Calibri"/>
          <w:szCs w:val="28"/>
          <w:lang w:eastAsia="en-US"/>
        </w:rPr>
      </w:pPr>
      <w:r w:rsidRPr="000C7774">
        <w:rPr>
          <w:rFonts w:eastAsia="Calibri"/>
          <w:szCs w:val="28"/>
          <w:lang w:eastAsia="en-US"/>
        </w:rPr>
        <w:t xml:space="preserve">Именно поэтому с 2018 года налоговая политика в нефтегазовой сфере претерпела изменения: введен налог на дополнительный доход (НДД), который послужил отправной точкой масштабной реформы. </w:t>
      </w:r>
      <w:r w:rsidR="00424939" w:rsidRPr="00263971">
        <w:rPr>
          <w:rFonts w:eastAsia="Calibri"/>
          <w:szCs w:val="28"/>
          <w:lang w:eastAsia="en-US"/>
        </w:rPr>
        <w:t>[2]</w:t>
      </w:r>
    </w:p>
    <w:p w:rsidR="00A559A1" w:rsidRDefault="00A559A1" w:rsidP="00A559A1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На 2017 год налоги, включающие в себя налог на прибыль, НДПИ и НДД, составляли основную массу средств, отчисляемых государству – 99%. Такая тенденция сохранилась и в следующем периоде, однако именно </w:t>
      </w:r>
      <w:r w:rsidR="00041C17">
        <w:rPr>
          <w:rFonts w:eastAsia="Calibri"/>
          <w:szCs w:val="28"/>
          <w:lang w:eastAsia="en-US"/>
        </w:rPr>
        <w:t>в 2018 г. отчисления государству приняли свои максимальные</w:t>
      </w:r>
      <w:r>
        <w:rPr>
          <w:rFonts w:eastAsia="Calibri"/>
          <w:szCs w:val="28"/>
          <w:lang w:eastAsia="en-US"/>
        </w:rPr>
        <w:t xml:space="preserve"> значения: возросли более, чем на 50% от значения в предыдущий период. </w:t>
      </w:r>
    </w:p>
    <w:p w:rsidR="00A559A1" w:rsidRDefault="00A559A1" w:rsidP="00A559A1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Введение НДД позволило снизить налоговую нагрузку нефтедобывающих предприятий: доля налога в структуре платежей государству уменьшилась до 97%, одновременно стимулируя введения в эксплуатацию новых месторождений, о чем свид</w:t>
      </w:r>
      <w:r w:rsidR="001F59AD">
        <w:rPr>
          <w:rFonts w:eastAsia="Calibri"/>
          <w:szCs w:val="28"/>
          <w:lang w:eastAsia="en-US"/>
        </w:rPr>
        <w:t>етельствует возросшие лицензионные платежи.</w:t>
      </w:r>
    </w:p>
    <w:p w:rsidR="001F59AD" w:rsidRDefault="001F59AD" w:rsidP="00A559A1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 2017-2018 гг. доля НДПИ в общих налоговых отчислениях государству колебалась около значения 95%, остальную массу составляли: налог на имущество (1,7%), социальные отчисления (около 3% в 2017 г.), страховые взносы (около 3% в 2018 г.) и налог на прибыль (0,1% в 2017 г. и 0,23% в 2018 г.) и прочее (около 0,3%)</w:t>
      </w:r>
      <w:r w:rsidR="001859BC">
        <w:rPr>
          <w:rFonts w:eastAsia="Calibri"/>
          <w:szCs w:val="28"/>
          <w:lang w:eastAsia="en-US"/>
        </w:rPr>
        <w:t>. В 2019 г. доля НДД была 9,5%, а доля НДПИ снизилась до 85,5%, остальные 5% распределились среди следующих статей в общей сумме налогов: налог на имущество, страховые отчисления, налог на прибыль и др. Политика введения НДД распространяется преимущественно на новые месторождения.</w:t>
      </w:r>
    </w:p>
    <w:p w:rsidR="001859BC" w:rsidRPr="000D38AD" w:rsidRDefault="001859BC" w:rsidP="00A559A1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Из вышесказанного можно сделать вывод, что</w:t>
      </w:r>
      <w:r w:rsidR="008E2671">
        <w:rPr>
          <w:rFonts w:eastAsia="Calibri"/>
          <w:szCs w:val="28"/>
          <w:lang w:eastAsia="en-US"/>
        </w:rPr>
        <w:t xml:space="preserve"> новая налоговая политика для нефтегазовой промышленности поспособствовала расширению мощностей производства за счет высвобождения средств, которые ранее отчислялись государству. Вместе с тем на конец 2019 г. было отмечено сокращения доходов государства.</w:t>
      </w:r>
      <w:r w:rsidR="00E52372" w:rsidRPr="00E52372">
        <w:rPr>
          <w:rFonts w:eastAsia="Calibri"/>
          <w:szCs w:val="28"/>
          <w:lang w:eastAsia="en-US"/>
        </w:rPr>
        <w:t xml:space="preserve"> [</w:t>
      </w:r>
      <w:r w:rsidR="00E52372" w:rsidRPr="000D38AD">
        <w:rPr>
          <w:rFonts w:eastAsia="Calibri"/>
          <w:szCs w:val="28"/>
          <w:lang w:eastAsia="en-US"/>
        </w:rPr>
        <w:t>4, 5]</w:t>
      </w:r>
    </w:p>
    <w:p w:rsidR="00263971" w:rsidRDefault="000C7774" w:rsidP="00263971">
      <w:pPr>
        <w:ind w:firstLine="709"/>
        <w:jc w:val="both"/>
        <w:rPr>
          <w:rFonts w:eastAsia="Calibri"/>
          <w:szCs w:val="28"/>
          <w:lang w:eastAsia="en-US"/>
        </w:rPr>
      </w:pPr>
      <w:r w:rsidRPr="000C7774">
        <w:rPr>
          <w:rFonts w:eastAsia="Calibri"/>
          <w:szCs w:val="28"/>
          <w:lang w:eastAsia="en-US"/>
        </w:rPr>
        <w:t xml:space="preserve">Однако </w:t>
      </w:r>
      <w:r w:rsidR="000D38AD">
        <w:rPr>
          <w:rFonts w:eastAsia="Calibri"/>
          <w:szCs w:val="28"/>
          <w:lang w:eastAsia="en-US"/>
        </w:rPr>
        <w:t>вышеизложенные результаты перестали быть актуальными в</w:t>
      </w:r>
      <w:r w:rsidRPr="000C7774">
        <w:rPr>
          <w:rFonts w:eastAsia="Calibri"/>
          <w:szCs w:val="28"/>
          <w:lang w:eastAsia="en-US"/>
        </w:rPr>
        <w:t xml:space="preserve"> 2020 году</w:t>
      </w:r>
      <w:r w:rsidR="008E2671">
        <w:rPr>
          <w:rFonts w:eastAsia="Calibri"/>
          <w:szCs w:val="28"/>
          <w:lang w:eastAsia="en-US"/>
        </w:rPr>
        <w:t xml:space="preserve">: </w:t>
      </w:r>
      <w:r w:rsidRPr="000C7774">
        <w:rPr>
          <w:rFonts w:eastAsia="Calibri"/>
          <w:szCs w:val="28"/>
          <w:lang w:eastAsia="en-US"/>
        </w:rPr>
        <w:t xml:space="preserve">изменения в системе налогообложения повлекли за собой отток средств из нефтегазового </w:t>
      </w:r>
      <w:r w:rsidRPr="000C7774">
        <w:rPr>
          <w:rFonts w:eastAsia="Calibri"/>
          <w:szCs w:val="28"/>
          <w:lang w:eastAsia="en-US"/>
        </w:rPr>
        <w:lastRenderedPageBreak/>
        <w:t>сектора.</w:t>
      </w:r>
      <w:r w:rsidR="00424939" w:rsidRPr="00424939">
        <w:rPr>
          <w:rFonts w:eastAsia="Calibri"/>
          <w:szCs w:val="28"/>
          <w:lang w:eastAsia="en-US"/>
        </w:rPr>
        <w:t xml:space="preserve"> [</w:t>
      </w:r>
      <w:r w:rsidR="00E52372" w:rsidRPr="00E52372">
        <w:rPr>
          <w:rFonts w:eastAsia="Calibri"/>
          <w:szCs w:val="28"/>
          <w:lang w:eastAsia="en-US"/>
        </w:rPr>
        <w:t>3</w:t>
      </w:r>
      <w:r w:rsidR="00424939" w:rsidRPr="00424939">
        <w:rPr>
          <w:rFonts w:eastAsia="Calibri"/>
          <w:szCs w:val="28"/>
          <w:lang w:eastAsia="en-US"/>
        </w:rPr>
        <w:t>]</w:t>
      </w:r>
      <w:r w:rsidRPr="000C7774">
        <w:rPr>
          <w:rFonts w:eastAsia="Calibri"/>
          <w:szCs w:val="28"/>
          <w:lang w:eastAsia="en-US"/>
        </w:rPr>
        <w:t xml:space="preserve"> Эти изменения означают повышение налоговой нагрузки для предприятий рассматриваемо</w:t>
      </w:r>
      <w:r w:rsidR="00263971">
        <w:rPr>
          <w:rFonts w:eastAsia="Calibri"/>
          <w:szCs w:val="28"/>
          <w:lang w:eastAsia="en-US"/>
        </w:rPr>
        <w:t>го сектора, что</w:t>
      </w:r>
      <w:r w:rsidR="008E2671">
        <w:rPr>
          <w:rFonts w:eastAsia="Calibri"/>
          <w:szCs w:val="28"/>
          <w:lang w:eastAsia="en-US"/>
        </w:rPr>
        <w:t xml:space="preserve"> негативно отражается на их деятельности</w:t>
      </w:r>
      <w:r w:rsidRPr="000C7774">
        <w:rPr>
          <w:rFonts w:eastAsia="Calibri"/>
          <w:szCs w:val="28"/>
          <w:lang w:eastAsia="en-US"/>
        </w:rPr>
        <w:t>.</w:t>
      </w:r>
    </w:p>
    <w:p w:rsidR="00263971" w:rsidRDefault="00263971" w:rsidP="000C7774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Существуют следующие мнения о системе налогообложения:</w:t>
      </w:r>
    </w:p>
    <w:p w:rsidR="00263971" w:rsidRDefault="00263971" w:rsidP="00263971">
      <w:pPr>
        <w:pStyle w:val="a4"/>
        <w:numPr>
          <w:ilvl w:val="0"/>
          <w:numId w:val="2"/>
        </w:numPr>
      </w:pPr>
      <w:r>
        <w:t>НДД считают прогрессивным налогом, однако находят его недостаток в зависимости при расчете от НДПИ.</w:t>
      </w:r>
      <w:r w:rsidR="00B70DB2" w:rsidRPr="00B70DB2">
        <w:t>[</w:t>
      </w:r>
      <w:r w:rsidR="00041C17" w:rsidRPr="004A5459">
        <w:t>4</w:t>
      </w:r>
      <w:r w:rsidR="00B70DB2" w:rsidRPr="004A5459">
        <w:t>]</w:t>
      </w:r>
    </w:p>
    <w:p w:rsidR="00263971" w:rsidRDefault="00263971" w:rsidP="00263971">
      <w:pPr>
        <w:pStyle w:val="a4"/>
        <w:numPr>
          <w:ilvl w:val="0"/>
          <w:numId w:val="2"/>
        </w:numPr>
      </w:pPr>
      <w:r>
        <w:t>Отмечается необходимость в создании единого метода оценки эффективности внесенных изменений, так как оценки государственных структур и отраслевых различаются.</w:t>
      </w:r>
      <w:r w:rsidR="00B70DB2" w:rsidRPr="00B70DB2">
        <w:t>[</w:t>
      </w:r>
      <w:r w:rsidR="00041C17" w:rsidRPr="00041C17">
        <w:t>5</w:t>
      </w:r>
      <w:r w:rsidR="00B70DB2" w:rsidRPr="00B70DB2">
        <w:t>]</w:t>
      </w:r>
    </w:p>
    <w:p w:rsidR="00263971" w:rsidRPr="00B70DB2" w:rsidRDefault="00263971" w:rsidP="00B70DB2">
      <w:pPr>
        <w:pStyle w:val="a4"/>
        <w:numPr>
          <w:ilvl w:val="0"/>
          <w:numId w:val="2"/>
        </w:numPr>
      </w:pPr>
      <w:r>
        <w:t xml:space="preserve">Некоторые ученые находят современную налоговую систему нестабильной и склонной к постоянным изменениям, а внедренные меры </w:t>
      </w:r>
      <w:r w:rsidR="00B70DB2">
        <w:t>по снижению налоговой нагрузки</w:t>
      </w:r>
      <w:r>
        <w:t xml:space="preserve"> недостаточными для стимулирования отрасли к разработке новых месторождений.</w:t>
      </w:r>
      <w:r w:rsidR="00B70DB2" w:rsidRPr="00B70DB2">
        <w:t>[</w:t>
      </w:r>
      <w:r w:rsidR="00041C17" w:rsidRPr="004A5459">
        <w:t>3, 6</w:t>
      </w:r>
      <w:r w:rsidR="00B70DB2" w:rsidRPr="00B70DB2">
        <w:t>]</w:t>
      </w:r>
    </w:p>
    <w:p w:rsidR="000C7774" w:rsidRDefault="00B70DB2" w:rsidP="000C7774">
      <w:pPr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Таким образом, система налогообложения обладает сложной структурой, которая изменяется из года в год, а оценка ее работоспособности затрудняется отсутствием общей методики. Все перечисленное препятствует инвестиционной деятельности в новые проекты.Для развития нефтегазового сектора необходим системный подход к текущей системе налогообложения с целью устранения негативных эффектов и</w:t>
      </w:r>
      <w:r w:rsidR="000C7774" w:rsidRPr="000C7774">
        <w:rPr>
          <w:rFonts w:eastAsia="Calibri"/>
          <w:szCs w:val="28"/>
          <w:lang w:eastAsia="en-US"/>
        </w:rPr>
        <w:t xml:space="preserve"> анализа эффективности применяемых стимулов.</w:t>
      </w:r>
    </w:p>
    <w:p w:rsidR="00041C17" w:rsidRDefault="00041C17" w:rsidP="000C7774">
      <w:pPr>
        <w:ind w:firstLine="709"/>
        <w:jc w:val="both"/>
        <w:rPr>
          <w:rFonts w:eastAsia="Calibri"/>
          <w:szCs w:val="28"/>
          <w:lang w:eastAsia="en-US"/>
        </w:rPr>
      </w:pPr>
    </w:p>
    <w:p w:rsidR="00424939" w:rsidRPr="00424939" w:rsidRDefault="004A5459" w:rsidP="004A5459">
      <w:pPr>
        <w:ind w:firstLine="709"/>
        <w:jc w:val="center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Список использованных источников</w:t>
      </w:r>
    </w:p>
    <w:p w:rsidR="00424939" w:rsidRDefault="00424939" w:rsidP="000C7774">
      <w:pPr>
        <w:ind w:firstLine="709"/>
        <w:jc w:val="both"/>
        <w:rPr>
          <w:rFonts w:eastAsia="Calibri"/>
          <w:szCs w:val="28"/>
          <w:lang w:eastAsia="en-US"/>
        </w:rPr>
      </w:pPr>
    </w:p>
    <w:p w:rsidR="00424939" w:rsidRPr="00424939" w:rsidRDefault="00424939" w:rsidP="00424939">
      <w:pPr>
        <w:pStyle w:val="a4"/>
        <w:widowControl w:val="0"/>
        <w:numPr>
          <w:ilvl w:val="0"/>
          <w:numId w:val="1"/>
        </w:numPr>
        <w:rPr>
          <w:szCs w:val="24"/>
        </w:rPr>
      </w:pPr>
      <w:r w:rsidRPr="00424939">
        <w:rPr>
          <w:szCs w:val="24"/>
        </w:rPr>
        <w:t xml:space="preserve">Налог на добычу полезных ископаемых (введена Федеральным законом от 08.08.2001 N 126-ФЗ) // Налоговый кодекс Российской Федерации (часть вторая) от 05.08.2000 N 117-ФЗ (ред. от 29.12.2020) </w:t>
      </w:r>
    </w:p>
    <w:p w:rsidR="00424939" w:rsidRPr="00424939" w:rsidRDefault="00424939" w:rsidP="00424939">
      <w:pPr>
        <w:pStyle w:val="a4"/>
        <w:widowControl w:val="0"/>
        <w:numPr>
          <w:ilvl w:val="0"/>
          <w:numId w:val="1"/>
        </w:numPr>
        <w:rPr>
          <w:szCs w:val="24"/>
        </w:rPr>
      </w:pPr>
      <w:r w:rsidRPr="00424939">
        <w:rPr>
          <w:szCs w:val="24"/>
        </w:rPr>
        <w:t>Налог на дополнительный доход от добычи углеводородного сырья (введена Федеральным законом от 19.07.2018 N 199-ФЗ) // Налоговый кодекс Российской Федерации (часть вторая) от 05.08.2000 N 117-ФЗ (ред. от 29.12.2020)</w:t>
      </w:r>
    </w:p>
    <w:p w:rsidR="00424939" w:rsidRPr="00424939" w:rsidRDefault="00424939" w:rsidP="00424939">
      <w:pPr>
        <w:pStyle w:val="a4"/>
        <w:widowControl w:val="0"/>
        <w:numPr>
          <w:ilvl w:val="0"/>
          <w:numId w:val="1"/>
        </w:numPr>
        <w:rPr>
          <w:szCs w:val="24"/>
        </w:rPr>
      </w:pPr>
      <w:r w:rsidRPr="00424939">
        <w:rPr>
          <w:szCs w:val="24"/>
        </w:rPr>
        <w:t>Горбунова Е.Н. Теоретические основы финансово-правового регулирования налогообложения добычи нефти в России – М.</w:t>
      </w:r>
      <w:proofErr w:type="gramStart"/>
      <w:r w:rsidRPr="00424939">
        <w:rPr>
          <w:szCs w:val="24"/>
        </w:rPr>
        <w:t xml:space="preserve"> :</w:t>
      </w:r>
      <w:proofErr w:type="gramEnd"/>
      <w:r w:rsidRPr="00424939">
        <w:rPr>
          <w:szCs w:val="24"/>
        </w:rPr>
        <w:t xml:space="preserve"> ООО «Издательство «</w:t>
      </w:r>
      <w:proofErr w:type="spellStart"/>
      <w:r w:rsidRPr="00424939">
        <w:rPr>
          <w:szCs w:val="24"/>
        </w:rPr>
        <w:t>КноРус</w:t>
      </w:r>
      <w:proofErr w:type="spellEnd"/>
      <w:r w:rsidRPr="00424939">
        <w:rPr>
          <w:szCs w:val="24"/>
        </w:rPr>
        <w:t>», 2020.</w:t>
      </w:r>
    </w:p>
    <w:p w:rsidR="00424939" w:rsidRPr="00424939" w:rsidRDefault="00424939" w:rsidP="00424939">
      <w:pPr>
        <w:pStyle w:val="a4"/>
        <w:numPr>
          <w:ilvl w:val="0"/>
          <w:numId w:val="1"/>
        </w:numPr>
        <w:rPr>
          <w:szCs w:val="24"/>
        </w:rPr>
      </w:pPr>
      <w:r w:rsidRPr="00424939">
        <w:rPr>
          <w:szCs w:val="24"/>
        </w:rPr>
        <w:t>Козлов Г.Т., Рощина О.Е. Налог на дополнительный доход как механизм совершенствования налогообложения // Молодой ученый. 2020. № 18 (308). С. 104-106.</w:t>
      </w:r>
    </w:p>
    <w:p w:rsidR="00424939" w:rsidRPr="00424939" w:rsidRDefault="00424939" w:rsidP="00424939">
      <w:pPr>
        <w:pStyle w:val="a4"/>
        <w:widowControl w:val="0"/>
        <w:numPr>
          <w:ilvl w:val="0"/>
          <w:numId w:val="1"/>
        </w:numPr>
        <w:rPr>
          <w:szCs w:val="24"/>
        </w:rPr>
      </w:pPr>
      <w:r w:rsidRPr="00424939">
        <w:rPr>
          <w:iCs/>
          <w:szCs w:val="24"/>
        </w:rPr>
        <w:t xml:space="preserve">Левшукова О.А., </w:t>
      </w:r>
      <w:proofErr w:type="spellStart"/>
      <w:r w:rsidRPr="00424939">
        <w:rPr>
          <w:iCs/>
          <w:szCs w:val="24"/>
        </w:rPr>
        <w:t>Хрисанфова</w:t>
      </w:r>
      <w:proofErr w:type="spellEnd"/>
      <w:r w:rsidRPr="00424939">
        <w:rPr>
          <w:iCs/>
          <w:szCs w:val="24"/>
        </w:rPr>
        <w:t xml:space="preserve"> Е.С., </w:t>
      </w:r>
      <w:proofErr w:type="spellStart"/>
      <w:r w:rsidRPr="00424939">
        <w:rPr>
          <w:iCs/>
          <w:szCs w:val="24"/>
        </w:rPr>
        <w:t>Ильинова</w:t>
      </w:r>
      <w:proofErr w:type="spellEnd"/>
      <w:r w:rsidRPr="00424939">
        <w:rPr>
          <w:iCs/>
          <w:szCs w:val="24"/>
        </w:rPr>
        <w:t xml:space="preserve"> С.М. </w:t>
      </w:r>
      <w:r w:rsidRPr="00424939">
        <w:rPr>
          <w:bCs/>
          <w:szCs w:val="24"/>
        </w:rPr>
        <w:t>Оценка функционирования НДД от добычи углеводородов (на примере Красноярского края)</w:t>
      </w:r>
      <w:r w:rsidRPr="00424939">
        <w:rPr>
          <w:szCs w:val="24"/>
        </w:rPr>
        <w:t xml:space="preserve"> // Естественно-гуманитарные исследования. 2020. № 30 (4). С. 97-102. </w:t>
      </w:r>
    </w:p>
    <w:p w:rsidR="00424939" w:rsidRPr="00424939" w:rsidRDefault="00424939" w:rsidP="00424939">
      <w:pPr>
        <w:pStyle w:val="a4"/>
        <w:numPr>
          <w:ilvl w:val="0"/>
          <w:numId w:val="1"/>
        </w:numPr>
        <w:rPr>
          <w:szCs w:val="24"/>
        </w:rPr>
      </w:pPr>
      <w:proofErr w:type="spellStart"/>
      <w:r w:rsidRPr="00424939">
        <w:rPr>
          <w:szCs w:val="24"/>
        </w:rPr>
        <w:t>Мельман</w:t>
      </w:r>
      <w:proofErr w:type="spellEnd"/>
      <w:r w:rsidRPr="00424939">
        <w:rPr>
          <w:szCs w:val="24"/>
        </w:rPr>
        <w:t xml:space="preserve"> И.В., </w:t>
      </w:r>
      <w:proofErr w:type="spellStart"/>
      <w:r w:rsidRPr="00424939">
        <w:rPr>
          <w:szCs w:val="24"/>
        </w:rPr>
        <w:t>Горкунова</w:t>
      </w:r>
      <w:proofErr w:type="spellEnd"/>
      <w:r w:rsidRPr="00424939">
        <w:rPr>
          <w:szCs w:val="24"/>
        </w:rPr>
        <w:t xml:space="preserve"> А.Н. Налоговый маневр в нефтегазовой отрасли в России // Учет, анализ и аудит: проблемы теории и практики. 2019. № 22. С. 139-143.</w:t>
      </w:r>
    </w:p>
    <w:p w:rsidR="00DC7EF2" w:rsidRDefault="00DC7EF2"/>
    <w:sectPr w:rsidR="00DC7EF2" w:rsidSect="00F3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F6C83"/>
    <w:multiLevelType w:val="hybridMultilevel"/>
    <w:tmpl w:val="9CDAFB64"/>
    <w:lvl w:ilvl="0" w:tplc="35DA617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D662822"/>
    <w:multiLevelType w:val="hybridMultilevel"/>
    <w:tmpl w:val="08061574"/>
    <w:lvl w:ilvl="0" w:tplc="02002D1C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C7774"/>
    <w:rsid w:val="00041C17"/>
    <w:rsid w:val="000C7774"/>
    <w:rsid w:val="000D38AD"/>
    <w:rsid w:val="001859BC"/>
    <w:rsid w:val="001F59AD"/>
    <w:rsid w:val="0022051B"/>
    <w:rsid w:val="00263971"/>
    <w:rsid w:val="00424939"/>
    <w:rsid w:val="004A5459"/>
    <w:rsid w:val="006315C5"/>
    <w:rsid w:val="008E2671"/>
    <w:rsid w:val="009952E2"/>
    <w:rsid w:val="00995777"/>
    <w:rsid w:val="00A559A1"/>
    <w:rsid w:val="00B02BD7"/>
    <w:rsid w:val="00B70DB2"/>
    <w:rsid w:val="00D37026"/>
    <w:rsid w:val="00DC7EF2"/>
    <w:rsid w:val="00DF3BA8"/>
    <w:rsid w:val="00E52372"/>
    <w:rsid w:val="00F35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15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">
    <w:name w:val="heading 2"/>
    <w:basedOn w:val="a"/>
    <w:link w:val="20"/>
    <w:uiPriority w:val="9"/>
    <w:qFormat/>
    <w:rsid w:val="006315C5"/>
    <w:pPr>
      <w:ind w:firstLine="709"/>
      <w:outlineLvl w:val="1"/>
    </w:pPr>
    <w:rPr>
      <w:b/>
      <w:bCs/>
      <w:szCs w:val="36"/>
    </w:rPr>
  </w:style>
  <w:style w:type="paragraph" w:styleId="3">
    <w:name w:val="heading 3"/>
    <w:basedOn w:val="a"/>
    <w:link w:val="30"/>
    <w:uiPriority w:val="9"/>
    <w:qFormat/>
    <w:rsid w:val="006315C5"/>
    <w:pPr>
      <w:ind w:firstLine="709"/>
      <w:outlineLvl w:val="2"/>
    </w:pPr>
    <w:rPr>
      <w:b/>
      <w:bCs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5C5"/>
    <w:rPr>
      <w:rFonts w:asciiTheme="majorHAnsi" w:eastAsiaTheme="majorEastAsia" w:hAnsiTheme="majorHAnsi" w:cstheme="majorBidi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15C5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15C5"/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character" w:styleId="a3">
    <w:name w:val="Hyperlink"/>
    <w:basedOn w:val="a0"/>
    <w:uiPriority w:val="99"/>
    <w:unhideWhenUsed/>
    <w:rsid w:val="000C7774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424939"/>
    <w:pPr>
      <w:ind w:left="720" w:firstLine="709"/>
      <w:contextualSpacing/>
      <w:jc w:val="both"/>
    </w:pPr>
    <w:rPr>
      <w:rFonts w:eastAsia="Calibri"/>
      <w:szCs w:val="28"/>
      <w:lang w:eastAsia="en-US"/>
    </w:rPr>
  </w:style>
  <w:style w:type="character" w:customStyle="1" w:styleId="a5">
    <w:name w:val="Абзац списка Знак"/>
    <w:basedOn w:val="a0"/>
    <w:link w:val="a4"/>
    <w:uiPriority w:val="34"/>
    <w:rsid w:val="00424939"/>
    <w:rPr>
      <w:rFonts w:ascii="Times New Roman" w:eastAsia="Calibri" w:hAnsi="Times New Roman" w:cs="Times New Roman"/>
      <w:sz w:val="24"/>
      <w:szCs w:val="28"/>
    </w:rPr>
  </w:style>
  <w:style w:type="character" w:customStyle="1" w:styleId="help">
    <w:name w:val="help"/>
    <w:basedOn w:val="a0"/>
    <w:rsid w:val="00424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15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">
    <w:name w:val="heading 2"/>
    <w:basedOn w:val="a"/>
    <w:link w:val="20"/>
    <w:uiPriority w:val="9"/>
    <w:qFormat/>
    <w:rsid w:val="006315C5"/>
    <w:pPr>
      <w:ind w:firstLine="709"/>
      <w:outlineLvl w:val="1"/>
    </w:pPr>
    <w:rPr>
      <w:b/>
      <w:bCs/>
      <w:szCs w:val="36"/>
    </w:rPr>
  </w:style>
  <w:style w:type="paragraph" w:styleId="3">
    <w:name w:val="heading 3"/>
    <w:basedOn w:val="a"/>
    <w:link w:val="30"/>
    <w:uiPriority w:val="9"/>
    <w:qFormat/>
    <w:rsid w:val="006315C5"/>
    <w:pPr>
      <w:ind w:firstLine="709"/>
      <w:outlineLvl w:val="2"/>
    </w:pPr>
    <w:rPr>
      <w:b/>
      <w:bCs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5C5"/>
    <w:rPr>
      <w:rFonts w:asciiTheme="majorHAnsi" w:eastAsiaTheme="majorEastAsia" w:hAnsiTheme="majorHAnsi" w:cstheme="majorBidi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15C5"/>
    <w:rPr>
      <w:rFonts w:ascii="Times New Roman" w:eastAsia="Times New Roman" w:hAnsi="Times New Roman" w:cs="Times New Roman"/>
      <w:b/>
      <w:bCs/>
      <w:sz w:val="28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15C5"/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character" w:styleId="a3">
    <w:name w:val="Hyperlink"/>
    <w:basedOn w:val="a0"/>
    <w:uiPriority w:val="99"/>
    <w:unhideWhenUsed/>
    <w:rsid w:val="000C7774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424939"/>
    <w:pPr>
      <w:ind w:left="720" w:firstLine="709"/>
      <w:contextualSpacing/>
      <w:jc w:val="both"/>
    </w:pPr>
    <w:rPr>
      <w:rFonts w:eastAsia="Calibri"/>
      <w:szCs w:val="28"/>
      <w:lang w:eastAsia="en-US"/>
    </w:rPr>
  </w:style>
  <w:style w:type="character" w:customStyle="1" w:styleId="a5">
    <w:name w:val="Абзац списка Знак"/>
    <w:basedOn w:val="a0"/>
    <w:link w:val="a4"/>
    <w:uiPriority w:val="34"/>
    <w:rsid w:val="00424939"/>
    <w:rPr>
      <w:rFonts w:ascii="Times New Roman" w:eastAsia="Calibri" w:hAnsi="Times New Roman" w:cs="Times New Roman"/>
      <w:sz w:val="24"/>
      <w:szCs w:val="28"/>
    </w:rPr>
  </w:style>
  <w:style w:type="character" w:customStyle="1" w:styleId="help">
    <w:name w:val="help"/>
    <w:basedOn w:val="a0"/>
    <w:rsid w:val="004249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ka_drof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Viktosha</dc:creator>
  <cp:lastModifiedBy>Анна</cp:lastModifiedBy>
  <cp:revision>3</cp:revision>
  <dcterms:created xsi:type="dcterms:W3CDTF">2021-03-19T07:29:00Z</dcterms:created>
  <dcterms:modified xsi:type="dcterms:W3CDTF">2021-03-23T08:39:00Z</dcterms:modified>
</cp:coreProperties>
</file>