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894" w:rsidRPr="00F24AA3" w:rsidRDefault="007C2894" w:rsidP="007C2894">
      <w:pPr>
        <w:shd w:val="clear" w:color="auto" w:fill="FFFFFF"/>
        <w:spacing w:after="0" w:line="240" w:lineRule="auto"/>
        <w:ind w:firstLine="397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F24A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Перспективы устойчивого развития птицеводства в Алтайском крае </w:t>
      </w:r>
    </w:p>
    <w:p w:rsidR="007C2894" w:rsidRPr="00F24AA3" w:rsidRDefault="007C2894" w:rsidP="007C2894">
      <w:pPr>
        <w:shd w:val="clear" w:color="auto" w:fill="FFFFFF"/>
        <w:spacing w:after="0" w:line="240" w:lineRule="auto"/>
        <w:ind w:firstLine="397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F24A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Купянская</w:t>
      </w:r>
      <w:proofErr w:type="spellEnd"/>
      <w:r w:rsidRPr="00F24A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Маргарита Александровна</w:t>
      </w:r>
    </w:p>
    <w:p w:rsidR="007C2894" w:rsidRPr="00F24AA3" w:rsidRDefault="007C2894" w:rsidP="007C2894">
      <w:pPr>
        <w:shd w:val="clear" w:color="auto" w:fill="FFFFFF"/>
        <w:spacing w:after="0" w:line="240" w:lineRule="auto"/>
        <w:ind w:firstLine="397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F24A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Студент</w:t>
      </w:r>
    </w:p>
    <w:p w:rsidR="007C2894" w:rsidRPr="00F24AA3" w:rsidRDefault="007C2894" w:rsidP="007C2894">
      <w:pPr>
        <w:shd w:val="clear" w:color="auto" w:fill="FFFFFF"/>
        <w:spacing w:after="0" w:line="240" w:lineRule="auto"/>
        <w:ind w:firstLine="397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F24A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Алтайский государственный университет,</w:t>
      </w:r>
    </w:p>
    <w:p w:rsidR="007C2894" w:rsidRPr="00F24AA3" w:rsidRDefault="007C2894" w:rsidP="007C2894">
      <w:pPr>
        <w:shd w:val="clear" w:color="auto" w:fill="FFFFFF"/>
        <w:spacing w:after="0" w:line="240" w:lineRule="auto"/>
        <w:ind w:firstLine="397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F24A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Международный институт экономики, менеджмента и информационных систем, Барнаул, Россия</w:t>
      </w:r>
    </w:p>
    <w:p w:rsidR="007C2894" w:rsidRPr="00F24AA3" w:rsidRDefault="007C2894" w:rsidP="007C2894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24A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E–mail:</w:t>
      </w:r>
      <w:r w:rsidRPr="00F24AA3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kupyanskaya</w:t>
      </w:r>
      <w:r w:rsidRPr="00F24A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@</w:t>
      </w:r>
      <w:r w:rsidRPr="00F24AA3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list</w:t>
      </w:r>
      <w:r w:rsidRPr="00F24A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.ru</w:t>
      </w:r>
    </w:p>
    <w:p w:rsidR="008B10AB" w:rsidRPr="00F24AA3" w:rsidRDefault="008B10AB" w:rsidP="00F24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65A" w:rsidRPr="00F24AA3" w:rsidRDefault="008C065A" w:rsidP="00605C4F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настоящий момент одной из ключевых отраслей сельского хозяйства выступает птицеводство. Это отрасль, специализирующаяся на производстве мяса птицы и пищевых яиц</w:t>
      </w:r>
      <w:r w:rsidR="00F24AA3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она является одной из самых интересных и прибыльных отраслей сельскохозяйственной деятельности.</w:t>
      </w:r>
      <w:r w:rsidR="009A12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4AA3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Птицеводство является наиболее скороспелой отраслью животноводства, потому что обеспечивает быстрое увеличение производства продуктов. При этом на единицу продукции затрачивается значительно меньше кормов, средств и труда, чем в других отраслях животноводства.</w:t>
      </w:r>
    </w:p>
    <w:p w:rsidR="000C64EE" w:rsidRPr="00F24AA3" w:rsidRDefault="007C2894" w:rsidP="00605C4F">
      <w:pPr>
        <w:shd w:val="clear" w:color="auto" w:fill="FFFFFF"/>
        <w:spacing w:after="0"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05C4F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развитии экономики 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</w:t>
      </w:r>
      <w:r w:rsidR="00605C4F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ее продовольственной безопасностиптицеводство в современное время </w:t>
      </w:r>
      <w:r w:rsidR="0068757C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занимает далеко не последнее место</w:t>
      </w:r>
      <w:r w:rsidR="00605C4F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Эта отрасль </w:t>
      </w:r>
      <w:r w:rsidR="00605C4F" w:rsidRPr="00F24AA3">
        <w:rPr>
          <w:rFonts w:ascii="Times New Roman" w:hAnsi="Times New Roman"/>
          <w:sz w:val="24"/>
          <w:szCs w:val="24"/>
        </w:rPr>
        <w:t xml:space="preserve">пришла достаточно длительный путь развития и сейчас превратилась в очень популярную, передовую и высокорентабельную сферу сельского хозяйства в стране и во многих регионах. </w:t>
      </w:r>
      <w:r w:rsidR="00F24AA3" w:rsidRPr="00F24AA3">
        <w:rPr>
          <w:rFonts w:ascii="Times New Roman" w:hAnsi="Times New Roman"/>
          <w:sz w:val="24"/>
          <w:szCs w:val="24"/>
        </w:rPr>
        <w:t xml:space="preserve">Однако до недавнего времени большинство птицеводческих хозяйств были любительскими и малыми предприятиями, создаваемыми для обслуживания нужд одной или двух семей. </w:t>
      </w:r>
      <w:r w:rsidR="00605C4F" w:rsidRPr="00F24AA3">
        <w:rPr>
          <w:rFonts w:ascii="Times New Roman" w:hAnsi="Times New Roman"/>
          <w:sz w:val="24"/>
          <w:szCs w:val="24"/>
        </w:rPr>
        <w:t>Сегодня</w:t>
      </w:r>
      <w:r w:rsidR="00F24AA3" w:rsidRPr="00F24AA3">
        <w:rPr>
          <w:rFonts w:ascii="Times New Roman" w:hAnsi="Times New Roman"/>
          <w:sz w:val="24"/>
          <w:szCs w:val="24"/>
        </w:rPr>
        <w:t xml:space="preserve"> же</w:t>
      </w:r>
      <w:r w:rsidR="00605C4F" w:rsidRPr="00F24AA3">
        <w:rPr>
          <w:rFonts w:ascii="Times New Roman" w:hAnsi="Times New Roman"/>
          <w:sz w:val="24"/>
          <w:szCs w:val="24"/>
        </w:rPr>
        <w:t xml:space="preserve"> благодаря активным техническим усовершенствованиям</w:t>
      </w:r>
      <w:r w:rsidR="00F24AA3" w:rsidRPr="00F24AA3">
        <w:rPr>
          <w:rFonts w:ascii="Times New Roman" w:hAnsi="Times New Roman"/>
          <w:sz w:val="24"/>
          <w:szCs w:val="24"/>
        </w:rPr>
        <w:t>, ведущим к сокращению затрат и повышению рентабельности</w:t>
      </w:r>
      <w:r w:rsidR="00605C4F" w:rsidRPr="00F24AA3">
        <w:rPr>
          <w:rFonts w:ascii="Times New Roman" w:hAnsi="Times New Roman"/>
          <w:sz w:val="24"/>
          <w:szCs w:val="24"/>
        </w:rPr>
        <w:t>, поддержке государства, росту спроса одним из более часто употребляемых продуктов животноводства стало мясо птицы, поэтому изучение данной сферы перспективно и актуально как минимум в ближайшее десятилетие.</w:t>
      </w:r>
    </w:p>
    <w:p w:rsidR="0045203E" w:rsidRPr="00F24AA3" w:rsidRDefault="0045203E" w:rsidP="00605C4F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AA3">
        <w:rPr>
          <w:rFonts w:ascii="Times New Roman" w:hAnsi="Times New Roman"/>
          <w:sz w:val="24"/>
          <w:szCs w:val="24"/>
        </w:rPr>
        <w:t>В региональном аспекте роль птицеводческой</w:t>
      </w:r>
      <w:r w:rsidR="006F04A3" w:rsidRPr="00F24AA3">
        <w:rPr>
          <w:rFonts w:ascii="Times New Roman" w:hAnsi="Times New Roman"/>
          <w:sz w:val="24"/>
          <w:szCs w:val="24"/>
        </w:rPr>
        <w:t xml:space="preserve"> отрасли тоже достаточно велико и благодаря реализации различных национальных проектов в области АПК многие сельскохозяйственные предприятия смогли улучшить и нарастить свои производственные мощности и перейти на новое более эффективное оборудование.</w:t>
      </w:r>
    </w:p>
    <w:p w:rsidR="006F04A3" w:rsidRPr="00F24AA3" w:rsidRDefault="0068757C" w:rsidP="003D4D39">
      <w:pPr>
        <w:shd w:val="clear" w:color="auto" w:fill="FFFFFF"/>
        <w:spacing w:after="0"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Алтайском крае также наблюдалось постепенное развитие птицеводства</w:t>
      </w:r>
      <w:r w:rsidR="006F04A3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B10AB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одной из дополнительных отраслей производства сельскохозяйственной продукции (ее удельный вес за последние 10 лет колеблется в районе 15-20%) [4]. </w:t>
      </w:r>
      <w:r w:rsidR="003D4D39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несмотря на это данная отрасль позволяет на </w:t>
      </w:r>
      <w:r w:rsidR="006F04A3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100% </w:t>
      </w:r>
      <w:r w:rsidR="003D4D39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удовлетворить потребность региона в мясе птицы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F04A3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развитию деятельности ведущих на сегодняшний день производителей мяса птицы в крае – </w:t>
      </w:r>
      <w:r w:rsidR="006F04A3" w:rsidRPr="00F24AA3">
        <w:rPr>
          <w:rFonts w:ascii="Times New Roman" w:hAnsi="Times New Roman"/>
          <w:sz w:val="24"/>
          <w:szCs w:val="24"/>
        </w:rPr>
        <w:t>АО «Алтайский бройлер», ООО «</w:t>
      </w:r>
      <w:proofErr w:type="spellStart"/>
      <w:r w:rsidR="006F04A3" w:rsidRPr="00F24AA3">
        <w:rPr>
          <w:rFonts w:ascii="Times New Roman" w:hAnsi="Times New Roman"/>
          <w:sz w:val="24"/>
          <w:szCs w:val="24"/>
        </w:rPr>
        <w:t>Новоеловская</w:t>
      </w:r>
      <w:proofErr w:type="spellEnd"/>
      <w:r w:rsidR="006F04A3" w:rsidRPr="00F24AA3">
        <w:rPr>
          <w:rFonts w:ascii="Times New Roman" w:hAnsi="Times New Roman"/>
          <w:sz w:val="24"/>
          <w:szCs w:val="24"/>
        </w:rPr>
        <w:t xml:space="preserve"> птицефабрика» и «Птицефабрика «Комсомольская».</w:t>
      </w:r>
      <w:r w:rsidR="003D4D39" w:rsidRPr="00F24AA3">
        <w:rPr>
          <w:rFonts w:ascii="Times New Roman" w:hAnsi="Times New Roman"/>
          <w:sz w:val="24"/>
          <w:szCs w:val="24"/>
        </w:rPr>
        <w:t xml:space="preserve"> Из них именно АО «Алтайский бройлер» составляет основу валового производства птицы в Алтайском крае, так, за последние несколько лет (2016–2019 гг.)его доля в общем объеме производства региона составила 83–93% [4].</w:t>
      </w:r>
      <w:r w:rsidR="008C065A" w:rsidRPr="00F24AA3">
        <w:rPr>
          <w:rFonts w:ascii="Times New Roman" w:hAnsi="Times New Roman"/>
          <w:sz w:val="24"/>
          <w:szCs w:val="24"/>
        </w:rPr>
        <w:t xml:space="preserve"> Высокие показатели производства были достигнутыза счет увеличения продуктивности и ускоренной оборачиваемости. </w:t>
      </w:r>
      <w:r w:rsidR="003D4D39" w:rsidRPr="00F24AA3">
        <w:rPr>
          <w:rFonts w:ascii="Times New Roman" w:hAnsi="Times New Roman"/>
          <w:sz w:val="24"/>
          <w:szCs w:val="24"/>
        </w:rPr>
        <w:t>При этом предприятие продолжает наращивать производственные мощности</w:t>
      </w:r>
      <w:r w:rsidR="008C065A" w:rsidRPr="00F24AA3">
        <w:rPr>
          <w:rFonts w:ascii="Times New Roman" w:hAnsi="Times New Roman"/>
          <w:sz w:val="24"/>
          <w:szCs w:val="24"/>
        </w:rPr>
        <w:t>.</w:t>
      </w:r>
    </w:p>
    <w:p w:rsidR="000C64EE" w:rsidRPr="00F24AA3" w:rsidRDefault="008C065A" w:rsidP="007C2894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оценить состояние птицеводства в Алтайском крае, проанализируем </w:t>
      </w:r>
      <w:r w:rsidR="0068757C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об объемах производства мяса птицы за период 2010-2020 гг., отраженные на рисунке.</w:t>
      </w:r>
    </w:p>
    <w:p w:rsidR="000C64EE" w:rsidRPr="00F24AA3" w:rsidRDefault="000C64EE" w:rsidP="007C2894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64EE" w:rsidRPr="00F24AA3" w:rsidRDefault="00166824" w:rsidP="007C2894">
      <w:pPr>
        <w:shd w:val="clear" w:color="auto" w:fill="FFFFFF"/>
        <w:spacing w:after="0" w:line="240" w:lineRule="auto"/>
        <w:ind w:firstLine="39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24AA3">
        <w:rPr>
          <w:noProof/>
          <w:lang w:eastAsia="ru-RU"/>
        </w:rPr>
        <w:lastRenderedPageBreak/>
        <w:drawing>
          <wp:inline distT="0" distB="0" distL="0" distR="0">
            <wp:extent cx="5831840" cy="237172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7C2894" w:rsidRPr="00F24AA3" w:rsidRDefault="000C64EE" w:rsidP="000C64EE">
      <w:pPr>
        <w:shd w:val="clear" w:color="auto" w:fill="FFFFFF"/>
        <w:spacing w:after="0" w:line="240" w:lineRule="auto"/>
        <w:ind w:firstLine="397"/>
        <w:jc w:val="center"/>
        <w:rPr>
          <w:rFonts w:ascii="Times New Roman" w:hAnsi="Times New Roman"/>
          <w:sz w:val="24"/>
          <w:szCs w:val="24"/>
        </w:rPr>
      </w:pPr>
      <w:r w:rsidRPr="00F24AA3">
        <w:rPr>
          <w:rFonts w:ascii="Times New Roman" w:hAnsi="Times New Roman"/>
          <w:sz w:val="24"/>
          <w:szCs w:val="24"/>
        </w:rPr>
        <w:t>Рис. Динамика объемов производства мяса птицы в Алтайском крае и их цепные темпы прироста.</w:t>
      </w:r>
    </w:p>
    <w:p w:rsidR="0068757C" w:rsidRPr="00F24AA3" w:rsidRDefault="0068757C" w:rsidP="000C64EE">
      <w:pPr>
        <w:shd w:val="clear" w:color="auto" w:fill="FFFFFF"/>
        <w:spacing w:after="0" w:line="240" w:lineRule="auto"/>
        <w:ind w:firstLine="397"/>
        <w:jc w:val="center"/>
        <w:rPr>
          <w:rFonts w:ascii="Times New Roman" w:hAnsi="Times New Roman"/>
          <w:sz w:val="24"/>
          <w:szCs w:val="24"/>
        </w:rPr>
      </w:pPr>
    </w:p>
    <w:p w:rsidR="0068757C" w:rsidRPr="00F24AA3" w:rsidRDefault="0068757C" w:rsidP="0068757C">
      <w:pPr>
        <w:shd w:val="clear" w:color="auto" w:fill="FFFFFF"/>
        <w:spacing w:after="0"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  <w:r w:rsidRPr="00F24AA3">
        <w:rPr>
          <w:rFonts w:ascii="Times New Roman" w:hAnsi="Times New Roman"/>
          <w:sz w:val="24"/>
          <w:szCs w:val="24"/>
        </w:rPr>
        <w:t>Можно заметить, что за анализируемый период до 2014 г. наблюдается положительная тенденция и постепенное наращивание объемов производства на рынке птицы</w:t>
      </w:r>
      <w:r w:rsidR="009B1A4E" w:rsidRPr="00F24AA3">
        <w:rPr>
          <w:rFonts w:ascii="Times New Roman" w:hAnsi="Times New Roman"/>
          <w:sz w:val="24"/>
          <w:szCs w:val="24"/>
        </w:rPr>
        <w:t xml:space="preserve"> с 54 тыс. тонн до 75 тыс. тонн</w:t>
      </w:r>
      <w:r w:rsidRPr="00F24AA3">
        <w:rPr>
          <w:rFonts w:ascii="Times New Roman" w:hAnsi="Times New Roman"/>
          <w:sz w:val="24"/>
          <w:szCs w:val="24"/>
        </w:rPr>
        <w:t>.</w:t>
      </w:r>
      <w:r w:rsidR="00454A49" w:rsidRPr="00F24AA3">
        <w:rPr>
          <w:rFonts w:ascii="Times New Roman" w:hAnsi="Times New Roman"/>
          <w:sz w:val="24"/>
          <w:szCs w:val="24"/>
        </w:rPr>
        <w:t xml:space="preserve"> При этом птичий бум</w:t>
      </w:r>
      <w:r w:rsidR="009B1A4E" w:rsidRPr="00F24AA3">
        <w:rPr>
          <w:rFonts w:ascii="Times New Roman" w:hAnsi="Times New Roman"/>
          <w:sz w:val="24"/>
          <w:szCs w:val="24"/>
        </w:rPr>
        <w:t xml:space="preserve">приходится на 2012 г., когда темпы прироста составили почти 24% </w:t>
      </w:r>
      <w:r w:rsidR="00454A49" w:rsidRPr="00F24AA3">
        <w:rPr>
          <w:rFonts w:ascii="Times New Roman" w:hAnsi="Times New Roman"/>
          <w:sz w:val="24"/>
          <w:szCs w:val="24"/>
        </w:rPr>
        <w:t>благодаря деятельности «Алтайского бройлера». Однако после кризиса 2014 г. объемы производства начали снижаться</w:t>
      </w:r>
      <w:r w:rsidR="009B1A4E" w:rsidRPr="00F24AA3">
        <w:rPr>
          <w:rFonts w:ascii="Times New Roman" w:hAnsi="Times New Roman"/>
          <w:sz w:val="24"/>
          <w:szCs w:val="24"/>
        </w:rPr>
        <w:t xml:space="preserve"> почти на 3-4% в течении следующих трех лет</w:t>
      </w:r>
      <w:r w:rsidR="00454A49" w:rsidRPr="00F24AA3">
        <w:rPr>
          <w:rFonts w:ascii="Times New Roman" w:hAnsi="Times New Roman"/>
          <w:sz w:val="24"/>
          <w:szCs w:val="24"/>
        </w:rPr>
        <w:t xml:space="preserve">, что, возможно, связано </w:t>
      </w:r>
      <w:r w:rsidR="009B1A4E" w:rsidRPr="00F24AA3">
        <w:rPr>
          <w:rFonts w:ascii="Times New Roman" w:hAnsi="Times New Roman"/>
          <w:sz w:val="24"/>
          <w:szCs w:val="24"/>
        </w:rPr>
        <w:t xml:space="preserve">с падением платежеспособного спроса, повышением цен на вспомогательные материалы, закупаемые из-за рубежа, а также с ограничениями на внешнюю торговлю, потому что алтайские производители в большей степени ориентируются на сторонние рынки сбыта продукции: другие регионы или страны из-за полностью закрытой потребности края в мясе птицы. С 2018 г. </w:t>
      </w:r>
      <w:r w:rsidR="0045203E" w:rsidRPr="00F24AA3">
        <w:rPr>
          <w:rFonts w:ascii="Times New Roman" w:hAnsi="Times New Roman"/>
          <w:sz w:val="24"/>
          <w:szCs w:val="24"/>
        </w:rPr>
        <w:t>заметна постепенная стабилизация объемов производство и их рост к докризисным значениям.</w:t>
      </w:r>
    </w:p>
    <w:p w:rsidR="007C2894" w:rsidRPr="00F24AA3" w:rsidRDefault="007C2894" w:rsidP="000C64E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A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Таким образом,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птицеводство является важнейшей сферой сельского хозяйства Алтайского края. </w:t>
      </w:r>
      <w:r w:rsidR="000C64EE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исследований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именно мясо птицы позволяет быстро обеспечить население</w:t>
      </w:r>
      <w:r w:rsidR="000C64EE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недорогой и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качественной мясной продукцией и тем самым удовлетворить потребность в продуктах питания. </w:t>
      </w:r>
      <w:r w:rsidR="000C64EE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сфера является наиболее гибкой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временном значении</w:t>
      </w:r>
      <w:r w:rsidR="000C64EE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сравнении с другими отраслями сельского хозяйства, потому что 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имеет более короткие сроки </w:t>
      </w:r>
      <w:r w:rsidR="000C64EE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рентабельности.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птицеводстве прослеживается самая большая финансовая выгода на единицу затраченных средств. Поэтому значение отрасли птицеводства в экономике </w:t>
      </w:r>
      <w:r w:rsidR="000C64EE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нельзя </w:t>
      </w:r>
      <w:r w:rsidR="000C64EE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недооценивать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04A3" w:rsidRPr="00F24AA3" w:rsidRDefault="006F04A3" w:rsidP="000C64E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894" w:rsidRPr="00F24AA3" w:rsidRDefault="007C2894" w:rsidP="007C2894">
      <w:pPr>
        <w:shd w:val="clear" w:color="auto" w:fill="FFFFFF"/>
        <w:spacing w:after="0" w:line="240" w:lineRule="auto"/>
        <w:ind w:firstLine="39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24A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</w:t>
      </w:r>
    </w:p>
    <w:p w:rsidR="00166824" w:rsidRPr="00F24AA3" w:rsidRDefault="007C2894" w:rsidP="007C289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166824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Алтайском крае по итогам 2020 года возросли объемы промышленного производства пищевых продуктов 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[Электронный ресурс]. – URL: </w:t>
      </w:r>
      <w:hyperlink r:id="rId5" w:history="1">
        <w:r w:rsidR="00166824" w:rsidRPr="00F24AA3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https://barnaul.bezformata.com/listnews/altayskom-krae-po-itogam-2020/91864248/</w:t>
        </w:r>
      </w:hyperlink>
    </w:p>
    <w:p w:rsidR="007C2894" w:rsidRPr="00F24AA3" w:rsidRDefault="007C2894" w:rsidP="007C289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 развитии птицеводства в Российской Федерации [Электронный ресурс]. – URL: </w:t>
      </w:r>
      <w:hyperlink r:id="rId6" w:history="1">
        <w:r w:rsidR="00166824" w:rsidRPr="00F24AA3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https://www.moshol14.ru/press-centr/novosti-rynka/ptica/</w:t>
        </w:r>
      </w:hyperlink>
    </w:p>
    <w:p w:rsidR="00166824" w:rsidRPr="00F24AA3" w:rsidRDefault="00166824" w:rsidP="0045203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45203E"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«Мясного союза Алтая» рассказал о ситуации на мясном рынке [Электронный ресурс]. – URL: https://altapress.ru/ekonomika/story/rukovoditel-myasnogo-soyuza-altaya-rasskazal-o-situatsii-na-myasnom-rinke-168213</w:t>
      </w:r>
    </w:p>
    <w:p w:rsidR="007C2894" w:rsidRPr="00F24AA3" w:rsidRDefault="007C2894" w:rsidP="007C289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Воробьев С.П. Развитие интегрированных формирований холдингового типа в птицеводстве Алтайского края / С.П. Воробьев, В.В. Воробьева // Управление современной организацией: опыт, проблемы и перспективы. – 2020.</w:t>
      </w:r>
    </w:p>
    <w:p w:rsidR="00BA4CFA" w:rsidRPr="00F24AA3" w:rsidRDefault="007C2894" w:rsidP="007C2894">
      <w:pPr>
        <w:spacing w:after="0" w:line="240" w:lineRule="auto"/>
        <w:ind w:firstLine="397"/>
        <w:jc w:val="both"/>
        <w:rPr>
          <w:lang w:val="en-US"/>
        </w:rPr>
      </w:pPr>
      <w:r w:rsidRPr="00F24A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5. </w:t>
      </w:r>
      <w:proofErr w:type="spellStart"/>
      <w:r w:rsidRPr="00F24A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Vorobyov</w:t>
      </w:r>
      <w:proofErr w:type="spellEnd"/>
      <w:r w:rsidRPr="00F24A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S.P. Economic Efficiency of the Integrated Formations Functioning in the Regional Agriculture / S.P. </w:t>
      </w:r>
      <w:proofErr w:type="spellStart"/>
      <w:r w:rsidRPr="00F24A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Vorobyov</w:t>
      </w:r>
      <w:proofErr w:type="spellEnd"/>
      <w:r w:rsidRPr="00F24A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F24AA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24A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.Ia. </w:t>
      </w:r>
      <w:proofErr w:type="spellStart"/>
      <w:r w:rsidRPr="00F24A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Trotskovsky</w:t>
      </w:r>
      <w:proofErr w:type="spellEnd"/>
      <w:r w:rsidRPr="00F24A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V.V. </w:t>
      </w:r>
      <w:proofErr w:type="spellStart"/>
      <w:r w:rsidRPr="00F24A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Vorobyova</w:t>
      </w:r>
      <w:proofErr w:type="spellEnd"/>
      <w:r w:rsidRPr="00F24A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// IOP Conference Series: Earth and Environmental Science. – 2019. – Vol. </w:t>
      </w:r>
      <w:bookmarkStart w:id="0" w:name="_GoBack"/>
      <w:bookmarkEnd w:id="0"/>
      <w:r w:rsidRPr="00F24A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274, conference 1. – 012031</w:t>
      </w:r>
    </w:p>
    <w:sectPr w:rsidR="00BA4CFA" w:rsidRPr="00F24AA3" w:rsidSect="007C2894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894"/>
    <w:rsid w:val="000C64EE"/>
    <w:rsid w:val="00121DD6"/>
    <w:rsid w:val="00166824"/>
    <w:rsid w:val="003D4D39"/>
    <w:rsid w:val="0045203E"/>
    <w:rsid w:val="00454A49"/>
    <w:rsid w:val="00605C4F"/>
    <w:rsid w:val="0068757C"/>
    <w:rsid w:val="006F04A3"/>
    <w:rsid w:val="007269D2"/>
    <w:rsid w:val="007C2894"/>
    <w:rsid w:val="008B10AB"/>
    <w:rsid w:val="008C065A"/>
    <w:rsid w:val="009A12DE"/>
    <w:rsid w:val="009B1A4E"/>
    <w:rsid w:val="009E5037"/>
    <w:rsid w:val="00BA4CFA"/>
    <w:rsid w:val="00F24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682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A1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oshol14.ru/press-centr/novosti-rynka/ptica/" TargetMode="External"/><Relationship Id="rId5" Type="http://schemas.openxmlformats.org/officeDocument/2006/relationships/hyperlink" Target="https://barnaul.bezformata.com/listnews/altayskom-krae-po-itogam-2020/91864248/" TargetMode="Externa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Производство мяса птицы, тыс. тонн</c:v>
                </c:pt>
              </c:strCache>
            </c:strRef>
          </c:tx>
          <c:spPr>
            <a:pattFill prst="wdUpDiag">
              <a:fgClr>
                <a:schemeClr val="tx1"/>
              </a:fgClr>
              <a:bgClr>
                <a:schemeClr val="bg1"/>
              </a:bgClr>
            </a:pattFill>
            <a:ln>
              <a:solidFill>
                <a:schemeClr val="tx1"/>
              </a:solidFill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2010 г.</c:v>
                </c:pt>
                <c:pt idx="1">
                  <c:v>2011 г.</c:v>
                </c:pt>
                <c:pt idx="2">
                  <c:v>2012 г.</c:v>
                </c:pt>
                <c:pt idx="3">
                  <c:v>2013 г.</c:v>
                </c:pt>
                <c:pt idx="4">
                  <c:v>2014 г.</c:v>
                </c:pt>
                <c:pt idx="5">
                  <c:v>2015 г.</c:v>
                </c:pt>
                <c:pt idx="6">
                  <c:v>2016 г.</c:v>
                </c:pt>
                <c:pt idx="7">
                  <c:v>2017 г.</c:v>
                </c:pt>
                <c:pt idx="8">
                  <c:v>2018 г.</c:v>
                </c:pt>
                <c:pt idx="9">
                  <c:v>2019 г.</c:v>
                </c:pt>
                <c:pt idx="10">
                  <c:v>2020 г.</c:v>
                </c:pt>
              </c:strCache>
            </c:strRef>
          </c:cat>
          <c:val>
            <c:numRef>
              <c:f>Лист1!$B$2:$B$12</c:f>
              <c:numCache>
                <c:formatCode>0</c:formatCode>
                <c:ptCount val="11"/>
                <c:pt idx="0">
                  <c:v>53.7</c:v>
                </c:pt>
                <c:pt idx="1">
                  <c:v>66.5</c:v>
                </c:pt>
                <c:pt idx="2">
                  <c:v>73</c:v>
                </c:pt>
                <c:pt idx="3">
                  <c:v>73.900000000000006</c:v>
                </c:pt>
                <c:pt idx="4">
                  <c:v>74.7</c:v>
                </c:pt>
                <c:pt idx="5">
                  <c:v>72</c:v>
                </c:pt>
                <c:pt idx="6">
                  <c:v>69.3</c:v>
                </c:pt>
                <c:pt idx="7">
                  <c:v>67.599999999999994</c:v>
                </c:pt>
                <c:pt idx="8">
                  <c:v>70.5</c:v>
                </c:pt>
                <c:pt idx="9">
                  <c:v>69.7</c:v>
                </c:pt>
                <c:pt idx="10">
                  <c:v>72.3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CCE-4158-A12F-40400FCC2295}"/>
            </c:ext>
          </c:extLst>
        </c:ser>
        <c:dLbls>
          <c:showVal val="1"/>
        </c:dLbls>
        <c:gapWidth val="130"/>
        <c:overlap val="-27"/>
        <c:axId val="126649856"/>
        <c:axId val="126651776"/>
      </c:barChart>
      <c:lineChart>
        <c:grouping val="standard"/>
        <c:ser>
          <c:idx val="1"/>
          <c:order val="1"/>
          <c:tx>
            <c:strRef>
              <c:f>Лист1!$C$1</c:f>
              <c:strCache>
                <c:ptCount val="1"/>
                <c:pt idx="0">
                  <c:v>Цепные темпы прироста, %</c:v>
                </c:pt>
              </c:strCache>
            </c:strRef>
          </c:tx>
          <c:spPr>
            <a:ln w="25400" cap="rnd">
              <a:solidFill>
                <a:schemeClr val="tx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tx1"/>
              </a:solidFill>
              <a:ln w="9525">
                <a:noFill/>
              </a:ln>
              <a:effectLst/>
            </c:spPr>
          </c:marker>
          <c:dLbls>
            <c:delete val="1"/>
          </c:dLbls>
          <c:cat>
            <c:strRef>
              <c:f>Лист1!$A$2:$A$12</c:f>
              <c:strCache>
                <c:ptCount val="11"/>
                <c:pt idx="0">
                  <c:v>2010 г.</c:v>
                </c:pt>
                <c:pt idx="1">
                  <c:v>2011 г.</c:v>
                </c:pt>
                <c:pt idx="2">
                  <c:v>2012 г.</c:v>
                </c:pt>
                <c:pt idx="3">
                  <c:v>2013 г.</c:v>
                </c:pt>
                <c:pt idx="4">
                  <c:v>2014 г.</c:v>
                </c:pt>
                <c:pt idx="5">
                  <c:v>2015 г.</c:v>
                </c:pt>
                <c:pt idx="6">
                  <c:v>2016 г.</c:v>
                </c:pt>
                <c:pt idx="7">
                  <c:v>2017 г.</c:v>
                </c:pt>
                <c:pt idx="8">
                  <c:v>2018 г.</c:v>
                </c:pt>
                <c:pt idx="9">
                  <c:v>2019 г.</c:v>
                </c:pt>
                <c:pt idx="10">
                  <c:v>2020 г.</c:v>
                </c:pt>
              </c:strCache>
            </c:strRef>
          </c:cat>
          <c:val>
            <c:numRef>
              <c:f>Лист1!$C$2:$C$12</c:f>
              <c:numCache>
                <c:formatCode>0.0</c:formatCode>
                <c:ptCount val="11"/>
                <c:pt idx="1">
                  <c:v>23.836126629422729</c:v>
                </c:pt>
                <c:pt idx="2">
                  <c:v>9.7744360902255671</c:v>
                </c:pt>
                <c:pt idx="3">
                  <c:v>1.2328767123287601</c:v>
                </c:pt>
                <c:pt idx="4">
                  <c:v>1.082543978349122</c:v>
                </c:pt>
                <c:pt idx="5">
                  <c:v>-3.6144578313252964</c:v>
                </c:pt>
                <c:pt idx="6">
                  <c:v>-3.7500000000000142</c:v>
                </c:pt>
                <c:pt idx="7">
                  <c:v>-2.4531024531024599</c:v>
                </c:pt>
                <c:pt idx="8">
                  <c:v>4.2899408284023668</c:v>
                </c:pt>
                <c:pt idx="9">
                  <c:v>-1.1347517730496293</c:v>
                </c:pt>
                <c:pt idx="10">
                  <c:v>3.7302725968436041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CCE-4158-A12F-40400FCC2295}"/>
            </c:ext>
          </c:extLst>
        </c:ser>
        <c:dLbls>
          <c:showVal val="1"/>
        </c:dLbls>
        <c:marker val="1"/>
        <c:axId val="129972864"/>
        <c:axId val="129971328"/>
      </c:lineChart>
      <c:catAx>
        <c:axId val="12664985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26651776"/>
        <c:crosses val="autoZero"/>
        <c:auto val="1"/>
        <c:lblAlgn val="ctr"/>
        <c:lblOffset val="100"/>
      </c:catAx>
      <c:valAx>
        <c:axId val="126651776"/>
        <c:scaling>
          <c:orientation val="minMax"/>
        </c:scaling>
        <c:axPos val="l"/>
        <c:numFmt formatCode="0" sourceLinked="1"/>
        <c:maj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26649856"/>
        <c:crosses val="autoZero"/>
        <c:crossBetween val="between"/>
      </c:valAx>
      <c:valAx>
        <c:axId val="129971328"/>
        <c:scaling>
          <c:orientation val="minMax"/>
        </c:scaling>
        <c:axPos val="r"/>
        <c:numFmt formatCode="General" sourceLinked="1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29972864"/>
        <c:crosses val="max"/>
        <c:crossBetween val="between"/>
      </c:valAx>
      <c:catAx>
        <c:axId val="129972864"/>
        <c:scaling>
          <c:orientation val="minMax"/>
        </c:scaling>
        <c:delete val="1"/>
        <c:axPos val="b"/>
        <c:numFmt formatCode="General" sourceLinked="1"/>
        <c:tickLblPos val="nextTo"/>
        <c:crossAx val="129971328"/>
        <c:crosses val="autoZero"/>
        <c:auto val="1"/>
        <c:lblAlgn val="ctr"/>
        <c:lblOffset val="100"/>
      </c:cat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11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 и Рита</dc:creator>
  <cp:keywords/>
  <dc:description/>
  <cp:lastModifiedBy>Пользователь Windows</cp:lastModifiedBy>
  <cp:revision>4</cp:revision>
  <dcterms:created xsi:type="dcterms:W3CDTF">2021-03-22T15:03:00Z</dcterms:created>
  <dcterms:modified xsi:type="dcterms:W3CDTF">2021-03-23T09:15:00Z</dcterms:modified>
</cp:coreProperties>
</file>