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ind w:left="136.06299212598427" w:right="136.06299212598427" w:firstLine="0"/>
        <w:jc w:val="center"/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4"/>
          <w:szCs w:val="24"/>
          <w:rtl w:val="0"/>
        </w:rPr>
        <w:t xml:space="preserve">Проявления и последствия основных тенденций «‎текучей»‎ современности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Лапина Виктория Васильевна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  <w:rtl w:val="0"/>
        </w:rPr>
        <w:t xml:space="preserve">Студент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  <w:rtl w:val="0"/>
        </w:rPr>
        <w:t xml:space="preserve">Алтайский государственный университет, </w:t>
      </w:r>
    </w:p>
    <w:p w:rsidR="00000000" w:rsidDel="00000000" w:rsidP="00000000" w:rsidRDefault="00000000" w:rsidRPr="00000000" w14:paraId="00000002">
      <w:pPr>
        <w:spacing w:after="0" w:before="0" w:line="240" w:lineRule="auto"/>
        <w:ind w:left="136.06299212598427" w:right="136.06299212598427" w:firstLine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  <w:rtl w:val="0"/>
        </w:rPr>
        <w:t xml:space="preserve">институт социологии, Барнаул, Россия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  <w:rtl w:val="0"/>
        </w:rPr>
        <w:t xml:space="preserve">E–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353535"/>
          <w:sz w:val="24"/>
          <w:szCs w:val="24"/>
          <w:rtl w:val="0"/>
        </w:rPr>
        <w:t xml:space="preserve">mail: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color w:val="000000"/>
          <w:rtl w:val="0"/>
        </w:rPr>
        <w:t xml:space="preserve">viktorialapina@bk.ru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Повышение тревожности в обществе и увеличение психических расстройств, связанных с жизненной дезориентацией, становятся спутниками современного мира. Предвосхищение негативных процессов современности через рассмотрение их крайних проявлений в концепции «текучего» общества является целью данной работы.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  Текучая современность-термин, введенный З. Бауманом, описывает общество эпохи постмодерна, в котором «цель усилий человека по строительству своей жизни безнадежно неопределенна, не задана заранее», а человек освобожден от узких и обременяющих рамок универсальной этики, социальных ограничений и неуместных обязательств </w:t>
      </w:r>
      <w:r w:rsidDel="00000000" w:rsidR="00000000" w:rsidRPr="00000000">
        <w:rPr>
          <w:rtl w:val="0"/>
        </w:rPr>
        <w:t xml:space="preserve">[1]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. В текучем обществе человек поставлен перед бездной возможностей и вариантов конструировать свою идентичность; положение, способное вызвать чувство неопределенности и тревоги, повлечь за собой социальную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агнозию. Социальная агнозия характеризуется таким отношением человека к своей жизни, когда позитивные аспекты бытия им не рассматриваются, а деятельность, которой занят человек, не приносит ему удовлетворения [4].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Одним из лейтмотивов «текучести» является освобождение отдельного человека и всего общества от заранее заданных принципов и идей. Твердо стоявшие на ногах ни одно столетие идеалы, ценности и привычки оказываются слишком тяжелыми для путешествия по текучей современности, в которой нет места ни для какой определенности. Здесь все равноценно, у каждого есть право свободы выбора, начиная с еды в супермаркете и заканчивая жизненной траекторией. Но значимость выбора в условиях бесконечной свободы обесценивается; потребитель чувствует внутреннее опустошение, и у него остается только одно желание- «желание желать», делающее его заложником уже не внешней принудительной силы, а своего же эго. При этом свобода в выборе жизненных стратегий в условиях отсутствия общезначимых норм и ценностей влечет за собой отчаяние и аномию у индивидов, «успешно» вошедших в эпоху постмодерна. Плюрализм, уже охвативший многие сферы жизни, не дает возможности смыслового углубления, вычленения из общей массы главного и наиболее ценного не только для отдельного индивида, но и для общества в целом. «В этом толерантном и плюралюстичном транспостмодернизме исчезает грань между поверхностью и глубиной, между верхом и низом, между правым и левым, между действительностью и виртуальностью, между действием и симуляцией» [</w:t>
      </w:r>
      <w:r w:rsidDel="00000000" w:rsidR="00000000" w:rsidRPr="00000000">
        <w:rPr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].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Дефицит сменился изобилием, и если первый подталкивал людей к поиску и жизненной инициативе, то переизбыток влечет к индифферентности и фрустрации. При этом появляется опасность не только дезориентации личности в пространстве беспрецедентной свободы, но и не бесхитростное насаждение тех идей, которые провозглашены равноценными. На первый план выходят ценности, навязанные элитой, которая никуда не исчезла с провозглашением свободы всего и вся, а лишь приобрела новые качества власти, поддержание которых возможно лишь в условиях социальной дезинтеграции.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Бесконечный поиск наиболее оптимальных решений и моделей поведения выводит личность на тот уровень ментальной активности, на котором целью усилий является не конечная, объективно желаемая точка, а постоянное увеличение гибкости и автономии. Таким образом, свобода оказывается иллюзорной, экзистенциальная безопасность личности подрывается, а процесс идентификации оборачивается трагедией отчужденности и одиночества. Ведь отсутствие общезначимых социальных норм и равноценность любых альтернатив влечет за собой кризис нравственности, индифферентность и бессмысленность существования.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Переплетение процессов массовизации и индивидуализации является еще одной особенностью текучей современности, способной расстроить психическое здоровье личности. Процесс индивидуализации сам по себе не является осознанным выбором современного человека, а задан заранее всем членам текучего общества, поэтому человек становится лишь частью массы таких же, жаждущий выделиться; происходит обратное-деперсонализация. В условиях тотальной свободы выбора и постоянно совершенствующихся технологических возможностей, дающих еще больше вариантов оригинального действа, ощущение постоянной гонки за самим собой не вызывает удовлетворения и радости. И, так как все качества, приобретенные индивидом, были схвачены в стремлении индивидуализироваться, они лишены смысловой наполненности, глубины: человек оказывается внутренне опустошенным.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Область частного, выходя на первый план, выталкивает вопросы общественного масштаба из сферы внимания, порождая социальную атомизацию и разложение гражданственности. В итоге мы имеем гомогенизированную массу, отдельные элементы которой вступают в контакт от случая к случаю, что вызывает не только тотальное одиночество, но и социальные конфликты, решение которых не входит в индивидуальные задачи.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Усовершенствование технологий, способствующее увеличению скорости передачи информации, стимулирует насыщение за счёт количества получаемой информации, а не за счёт смыслового углубления в неё, вызывая фрагментацию мира и потерю целостного восприятия. Последнее, в свою очередь, ведет к порождению «клипового» восприятия реальности: «нас осаждают и ослепляют противоречивыми и не относящимися к нам фрагментами образного ряда, которые выбивают почву из-под ног наших старых идей, и обстреливают нас разорванными и лишенными смысла «клипами», мгновенными кадрами» [</w:t>
      </w:r>
      <w:r w:rsidDel="00000000" w:rsidR="00000000" w:rsidRPr="00000000">
        <w:rPr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]. А постоянно расширяющиеся возможности работать, учиться и жить во все более очаровательном виртуальном пространстве оборачиваются для человека разочарованием в подлинной действительности, разрушением связанных с ней положительных эмоций и связей с живыми людьми.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  Несмотря на узнавание в нашей повседневной жизни таких явлений текучей современности, как беспрецедентная свобода выбора, затрудненный поиск своей идентичности и постоянный рост получаемой информации, мы еще не постигли те крайние результаты, о которых писал Бауман. И, т.к. существуют еще непоколебимые идеалы и ценности, способные защитить общество от аномии, атомизации и агнозии, есть еще надежда на победу над потребительским инстинктом и уже пресловутой индивидуальностью.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4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color w:val="000000"/>
          <w:sz w:val="24"/>
          <w:szCs w:val="24"/>
          <w:rtl w:val="0"/>
        </w:rPr>
        <w:t xml:space="preserve">Литература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Бауман З. Текучая современность / СПб.: Питер, 2008. — 240 с.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Емелин Вадим Анатольевич Кризис постмодернизма и потеря устойчивой идентичности // Национальный психологический журнал. 2017. №2 (26).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Масалов Алексей Геннадиевич Дискурс общественного единства в эпоху "текучей современности" // Научный результат. Социальные и гуманитарные исследования.- Т.4, №3, 2018. С.43-49.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ind w:left="136.06299212598427" w:right="136.06299212598427" w:firstLine="396.85039370078744"/>
        <w:jc w:val="both"/>
        <w:rPr>
          <w:rFonts w:ascii="Times New Roman" w:cs="Times New Roman" w:eastAsia="Times New Roman" w:hAnsi="Times New Roman"/>
          <w:b w:val="0"/>
          <w:i w:val="0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Психологический словарь: http://psi.webzone.ru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before="0" w:lineRule="auto"/>
        <w:ind w:left="136.06299212598427" w:right="136.06299212598427" w:firstLine="396.85039370078744"/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255.0393700787413" w:top="1275.5905511811022" w:left="1361" w:right="136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spacing w:before="14" w:lineRule="auto"/>
        <w:ind w:right="136.0629921259842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