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B20" w:rsidRPr="00B85A83" w:rsidRDefault="00D70B20" w:rsidP="005D26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A83">
        <w:rPr>
          <w:rFonts w:ascii="Times New Roman" w:hAnsi="Times New Roman" w:cs="Times New Roman"/>
          <w:b/>
          <w:sz w:val="24"/>
          <w:szCs w:val="24"/>
        </w:rPr>
        <w:t xml:space="preserve">Исследование сегрегации примеси никеля вблизи </w:t>
      </w:r>
      <w:r w:rsidR="00C5220F" w:rsidRPr="00B85A83">
        <w:rPr>
          <w:rFonts w:ascii="Times New Roman" w:hAnsi="Times New Roman" w:cs="Times New Roman"/>
          <w:b/>
          <w:sz w:val="24"/>
          <w:szCs w:val="24"/>
        </w:rPr>
        <w:t>границ де</w:t>
      </w:r>
      <w:r w:rsidRPr="00B85A83">
        <w:rPr>
          <w:rFonts w:ascii="Times New Roman" w:hAnsi="Times New Roman" w:cs="Times New Roman"/>
          <w:b/>
          <w:sz w:val="24"/>
          <w:szCs w:val="24"/>
        </w:rPr>
        <w:t>фектов</w:t>
      </w:r>
      <w:r w:rsidR="00D558E4" w:rsidRPr="00B85A83">
        <w:rPr>
          <w:rFonts w:ascii="Times New Roman" w:hAnsi="Times New Roman" w:cs="Times New Roman"/>
          <w:b/>
          <w:sz w:val="24"/>
          <w:szCs w:val="24"/>
        </w:rPr>
        <w:t xml:space="preserve"> структуры</w:t>
      </w:r>
      <w:r w:rsidRPr="00B85A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220F" w:rsidRPr="00B85A83">
        <w:rPr>
          <w:rFonts w:ascii="Times New Roman" w:hAnsi="Times New Roman" w:cs="Times New Roman"/>
          <w:b/>
          <w:sz w:val="24"/>
          <w:szCs w:val="24"/>
          <w:lang w:val="en-US"/>
        </w:rPr>
        <w:t>LSNT</w:t>
      </w:r>
      <w:r w:rsidR="00C5220F" w:rsidRPr="00B85A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558E4" w:rsidRPr="00B85A83">
        <w:rPr>
          <w:rFonts w:ascii="Times New Roman" w:hAnsi="Times New Roman" w:cs="Times New Roman"/>
          <w:b/>
          <w:sz w:val="24"/>
          <w:szCs w:val="24"/>
        </w:rPr>
        <w:t>перовскита</w:t>
      </w:r>
      <w:r w:rsidRPr="00B85A83">
        <w:rPr>
          <w:rFonts w:ascii="Times New Roman" w:hAnsi="Times New Roman" w:cs="Times New Roman"/>
          <w:b/>
          <w:sz w:val="24"/>
          <w:szCs w:val="24"/>
        </w:rPr>
        <w:t xml:space="preserve"> методом </w:t>
      </w:r>
      <w:proofErr w:type="spellStart"/>
      <w:r w:rsidR="00C5220F" w:rsidRPr="00B85A83">
        <w:rPr>
          <w:rFonts w:ascii="Times New Roman" w:hAnsi="Times New Roman" w:cs="Times New Roman"/>
          <w:b/>
          <w:sz w:val="24"/>
          <w:szCs w:val="24"/>
        </w:rPr>
        <w:t>первопринципной</w:t>
      </w:r>
      <w:proofErr w:type="spellEnd"/>
      <w:r w:rsidR="00C5220F" w:rsidRPr="00B85A83">
        <w:rPr>
          <w:rFonts w:ascii="Times New Roman" w:hAnsi="Times New Roman" w:cs="Times New Roman"/>
          <w:b/>
          <w:sz w:val="24"/>
          <w:szCs w:val="24"/>
        </w:rPr>
        <w:t xml:space="preserve"> молекулярной </w:t>
      </w:r>
      <w:r w:rsidRPr="00B85A83">
        <w:rPr>
          <w:rFonts w:ascii="Times New Roman" w:hAnsi="Times New Roman" w:cs="Times New Roman"/>
          <w:b/>
          <w:sz w:val="24"/>
          <w:szCs w:val="24"/>
        </w:rPr>
        <w:t>динамики</w:t>
      </w:r>
    </w:p>
    <w:p w:rsidR="005D2631" w:rsidRDefault="005D2631" w:rsidP="005D263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Чистякова А.А.</w:t>
      </w:r>
      <w:r w:rsidR="007D5163">
        <w:rPr>
          <w:rFonts w:ascii="Times New Roman" w:hAnsi="Times New Roman" w:cs="Times New Roman"/>
          <w:b/>
          <w:i/>
          <w:sz w:val="24"/>
          <w:szCs w:val="24"/>
        </w:rPr>
        <w:t>¹</w:t>
      </w:r>
    </w:p>
    <w:p w:rsidR="007D5163" w:rsidRPr="00887C0B" w:rsidRDefault="00887C0B" w:rsidP="007D516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</w:t>
      </w:r>
      <w:r w:rsidR="004F240A">
        <w:rPr>
          <w:rFonts w:ascii="Times New Roman" w:hAnsi="Times New Roman" w:cs="Times New Roman"/>
          <w:i/>
          <w:sz w:val="24"/>
          <w:szCs w:val="24"/>
        </w:rPr>
        <w:t>тка, 4 курс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бакалавриата</w:t>
      </w:r>
      <w:proofErr w:type="spellEnd"/>
    </w:p>
    <w:p w:rsidR="005D2631" w:rsidRPr="00AE3DE4" w:rsidRDefault="005D2631" w:rsidP="005D263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Бажанов Д.И.</w:t>
      </w:r>
      <w:r w:rsidR="000F2DB0" w:rsidRPr="00D70B2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vertAlign w:val="superscript"/>
        </w:rPr>
        <w:t>2-4</w:t>
      </w:r>
    </w:p>
    <w:p w:rsidR="00F65523" w:rsidRPr="007D5163" w:rsidRDefault="00D70B20" w:rsidP="005D263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Старший преподаватель</w:t>
      </w:r>
      <w:r w:rsidR="005941D7" w:rsidRPr="007D5163">
        <w:rPr>
          <w:rFonts w:ascii="Times New Roman" w:hAnsi="Times New Roman" w:cs="Times New Roman"/>
          <w:i/>
          <w:sz w:val="24"/>
          <w:szCs w:val="24"/>
        </w:rPr>
        <w:t xml:space="preserve"> кафедры физики твёрдого тела, кандидат физико-математических наук</w:t>
      </w:r>
    </w:p>
    <w:p w:rsidR="006218A2" w:rsidRPr="006218A2" w:rsidRDefault="006218A2" w:rsidP="006218A2">
      <w:pPr>
        <w:spacing w:line="240" w:lineRule="auto"/>
        <w:ind w:left="397"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218A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Филиал Московского государственного университета имени М.В. Ломоносова</w:t>
      </w:r>
      <w:r w:rsidRPr="006218A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в г. Севастополь</w:t>
      </w:r>
      <w:r w:rsidRPr="006218A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ул. Героев Севастополя,</w:t>
      </w:r>
      <w:r w:rsidRPr="006218A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7, Севастополь 299001, Россия</w:t>
      </w:r>
      <w:r w:rsidRPr="006218A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 xml:space="preserve"> </w:t>
      </w:r>
    </w:p>
    <w:p w:rsidR="000F2DB0" w:rsidRPr="00D70B20" w:rsidRDefault="006218A2" w:rsidP="006218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>2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Физический факультет,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 xml:space="preserve"> 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Московский государственный университет имени</w:t>
      </w:r>
      <w:r w:rsidR="009227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М.В.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Ломоносова, Ленинские горы, д.1, стр.2, Москва 119991, Россия.</w:t>
      </w:r>
    </w:p>
    <w:p w:rsidR="000F2DB0" w:rsidRPr="00D70B20" w:rsidRDefault="006218A2" w:rsidP="000F2D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>3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Вычислительный центр имени А. А. </w:t>
      </w:r>
      <w:proofErr w:type="spellStart"/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Дородницына</w:t>
      </w:r>
      <w:proofErr w:type="spellEnd"/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ФИЦ ИУ РАН, ул. Вавилова, д.44, кор.2, Москва 119333, Россия.</w:t>
      </w:r>
    </w:p>
    <w:p w:rsidR="000F2DB0" w:rsidRDefault="006218A2" w:rsidP="000F2D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vertAlign w:val="superscript"/>
        </w:rPr>
        <w:t>4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Московский авиационный инс</w:t>
      </w:r>
      <w:r w:rsidR="009227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т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итут, Волоколамское шоссе, 4, Москва, 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/>
        </w:rPr>
        <w:t>A</w:t>
      </w:r>
      <w:r w:rsidR="000F2DB0" w:rsidRPr="00D70B2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-80, ГСП-3, 125993, Россия.</w:t>
      </w:r>
    </w:p>
    <w:p w:rsidR="000F2DB0" w:rsidRPr="000F2DB0" w:rsidRDefault="00D70B20" w:rsidP="00D70B2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5D2631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CD27E5">
        <w:rPr>
          <w:rFonts w:ascii="Times New Roman" w:hAnsi="Times New Roman" w:cs="Times New Roman"/>
          <w:i/>
          <w:sz w:val="24"/>
          <w:szCs w:val="24"/>
        </w:rPr>
        <w:t>:</w:t>
      </w:r>
      <w:r w:rsidRPr="00AE3DE4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9" w:history="1">
        <w:r w:rsidRPr="00CC138F">
          <w:rPr>
            <w:rStyle w:val="ac"/>
            <w:rFonts w:ascii="Times New Roman" w:hAnsi="Times New Roman" w:cs="Times New Roman"/>
            <w:i/>
            <w:sz w:val="24"/>
            <w:szCs w:val="24"/>
            <w:lang w:val="en-US"/>
          </w:rPr>
          <w:t>anutochkachi</w:t>
        </w:r>
        <w:r w:rsidRPr="00CC138F">
          <w:rPr>
            <w:rStyle w:val="ac"/>
            <w:rFonts w:ascii="Times New Roman" w:hAnsi="Times New Roman" w:cs="Times New Roman"/>
            <w:i/>
            <w:sz w:val="24"/>
            <w:szCs w:val="24"/>
          </w:rPr>
          <w:t>@</w:t>
        </w:r>
        <w:r w:rsidRPr="00CC138F">
          <w:rPr>
            <w:rStyle w:val="ac"/>
            <w:rFonts w:ascii="Times New Roman" w:hAnsi="Times New Roman" w:cs="Times New Roman"/>
            <w:i/>
            <w:sz w:val="24"/>
            <w:szCs w:val="24"/>
            <w:lang w:val="en-US"/>
          </w:rPr>
          <w:t>gmail</w:t>
        </w:r>
        <w:r w:rsidRPr="00CC138F">
          <w:rPr>
            <w:rStyle w:val="ac"/>
            <w:rFonts w:ascii="Times New Roman" w:hAnsi="Times New Roman" w:cs="Times New Roman"/>
            <w:i/>
            <w:sz w:val="24"/>
            <w:szCs w:val="24"/>
          </w:rPr>
          <w:t>.</w:t>
        </w:r>
        <w:r w:rsidRPr="00CC138F">
          <w:rPr>
            <w:rStyle w:val="ac"/>
            <w:rFonts w:ascii="Times New Roman" w:hAnsi="Times New Roman" w:cs="Times New Roman"/>
            <w:i/>
            <w:sz w:val="24"/>
            <w:szCs w:val="24"/>
            <w:lang w:val="en-US"/>
          </w:rPr>
          <w:t>com</w:t>
        </w:r>
      </w:hyperlink>
    </w:p>
    <w:p w:rsidR="00D70B20" w:rsidRPr="00F067A0" w:rsidRDefault="005735F7" w:rsidP="0047768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27A85">
        <w:rPr>
          <w:rFonts w:ascii="Times New Roman" w:hAnsi="Times New Roman" w:cs="Times New Roman"/>
          <w:sz w:val="24"/>
          <w:szCs w:val="24"/>
        </w:rPr>
        <w:t>Твердооксидные</w:t>
      </w:r>
      <w:proofErr w:type="spellEnd"/>
      <w:r w:rsidRPr="00C27A85">
        <w:rPr>
          <w:rFonts w:ascii="Times New Roman" w:hAnsi="Times New Roman" w:cs="Times New Roman"/>
          <w:sz w:val="24"/>
          <w:szCs w:val="24"/>
        </w:rPr>
        <w:t xml:space="preserve"> топливные элементы появились как многообещающая технология для широкого</w:t>
      </w:r>
      <w:r w:rsidR="00C34987">
        <w:rPr>
          <w:rFonts w:ascii="Times New Roman" w:hAnsi="Times New Roman" w:cs="Times New Roman"/>
          <w:sz w:val="24"/>
          <w:szCs w:val="24"/>
        </w:rPr>
        <w:t xml:space="preserve"> круга потенциальных применений. В частности, они должны были решить такие проблемы, как острая нехватка </w:t>
      </w:r>
      <w:r w:rsidRPr="00C27A85">
        <w:rPr>
          <w:rFonts w:ascii="Times New Roman" w:hAnsi="Times New Roman" w:cs="Times New Roman"/>
          <w:sz w:val="24"/>
          <w:szCs w:val="24"/>
        </w:rPr>
        <w:t>энергии и загрязнени</w:t>
      </w:r>
      <w:r w:rsidR="00C34987">
        <w:rPr>
          <w:rFonts w:ascii="Times New Roman" w:hAnsi="Times New Roman" w:cs="Times New Roman"/>
          <w:sz w:val="24"/>
          <w:szCs w:val="24"/>
        </w:rPr>
        <w:t>е</w:t>
      </w:r>
      <w:r w:rsidRPr="00C27A85">
        <w:rPr>
          <w:rFonts w:ascii="Times New Roman" w:hAnsi="Times New Roman" w:cs="Times New Roman"/>
          <w:sz w:val="24"/>
          <w:szCs w:val="24"/>
        </w:rPr>
        <w:t xml:space="preserve"> окружающей среды, связанн</w:t>
      </w:r>
      <w:r w:rsidR="00C34987">
        <w:rPr>
          <w:rFonts w:ascii="Times New Roman" w:hAnsi="Times New Roman" w:cs="Times New Roman"/>
          <w:sz w:val="24"/>
          <w:szCs w:val="24"/>
        </w:rPr>
        <w:t>ое</w:t>
      </w:r>
      <w:r w:rsidRPr="00C27A85">
        <w:rPr>
          <w:rFonts w:ascii="Times New Roman" w:hAnsi="Times New Roman" w:cs="Times New Roman"/>
          <w:sz w:val="24"/>
          <w:szCs w:val="24"/>
        </w:rPr>
        <w:t xml:space="preserve"> с использованием обычных ископаемых видов топлива. Таким образом</w:t>
      </w:r>
      <w:r w:rsidR="00D939DC" w:rsidRPr="00C27A85">
        <w:rPr>
          <w:rFonts w:ascii="Times New Roman" w:hAnsi="Times New Roman" w:cs="Times New Roman"/>
          <w:sz w:val="24"/>
          <w:szCs w:val="24"/>
        </w:rPr>
        <w:t>,</w:t>
      </w:r>
      <w:r w:rsidRPr="00C27A85">
        <w:rPr>
          <w:rFonts w:ascii="Times New Roman" w:hAnsi="Times New Roman" w:cs="Times New Roman"/>
          <w:sz w:val="24"/>
          <w:szCs w:val="24"/>
        </w:rPr>
        <w:t xml:space="preserve"> критически важной задачей оказалась разработка новых электродных материалов с повышенной каталитической активностью, </w:t>
      </w:r>
      <w:r w:rsidR="00D939DC" w:rsidRPr="00C27A85">
        <w:rPr>
          <w:rFonts w:ascii="Times New Roman" w:hAnsi="Times New Roman" w:cs="Times New Roman"/>
          <w:sz w:val="24"/>
          <w:szCs w:val="24"/>
        </w:rPr>
        <w:t>стабильностью и возможностью подпитки от углеводородного топлива</w:t>
      </w:r>
      <w:r w:rsidR="00AE3DE4">
        <w:rPr>
          <w:rFonts w:ascii="Times New Roman" w:hAnsi="Times New Roman" w:cs="Times New Roman"/>
          <w:sz w:val="24"/>
          <w:szCs w:val="24"/>
        </w:rPr>
        <w:t xml:space="preserve"> </w:t>
      </w:r>
      <w:r w:rsidR="00AE3DE4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166A93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E3DE4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D939DC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10C43" w:rsidRPr="00B85A83">
        <w:rPr>
          <w:rFonts w:ascii="Times New Roman" w:hAnsi="Times New Roman" w:cs="Times New Roman"/>
          <w:sz w:val="24"/>
          <w:szCs w:val="24"/>
        </w:rPr>
        <w:t>Одним из таких материалов оказались перовскиты</w:t>
      </w:r>
      <w:r w:rsidR="0047768E" w:rsidRPr="00B85A83">
        <w:rPr>
          <w:rFonts w:ascii="Times New Roman" w:hAnsi="Times New Roman" w:cs="Times New Roman"/>
          <w:sz w:val="24"/>
          <w:szCs w:val="24"/>
        </w:rPr>
        <w:t>.</w:t>
      </w:r>
      <w:r w:rsidR="00F10C43" w:rsidRPr="00B85A83">
        <w:rPr>
          <w:rFonts w:ascii="Times New Roman" w:hAnsi="Times New Roman" w:cs="Times New Roman"/>
          <w:sz w:val="24"/>
          <w:szCs w:val="24"/>
        </w:rPr>
        <w:t xml:space="preserve"> </w:t>
      </w:r>
      <w:r w:rsidR="0047768E" w:rsidRPr="00B85A83">
        <w:rPr>
          <w:rFonts w:ascii="Times New Roman" w:hAnsi="Times New Roman" w:cs="Times New Roman"/>
          <w:sz w:val="24"/>
          <w:szCs w:val="24"/>
        </w:rPr>
        <w:t>С</w:t>
      </w:r>
      <w:r w:rsidR="00F10C43" w:rsidRPr="00B85A83">
        <w:rPr>
          <w:rFonts w:ascii="Times New Roman" w:hAnsi="Times New Roman" w:cs="Times New Roman"/>
          <w:sz w:val="24"/>
          <w:szCs w:val="24"/>
        </w:rPr>
        <w:t xml:space="preserve">олнечные элементы </w:t>
      </w:r>
      <w:r w:rsidR="0047768E" w:rsidRPr="00B85A83">
        <w:rPr>
          <w:rFonts w:ascii="Times New Roman" w:hAnsi="Times New Roman" w:cs="Times New Roman"/>
          <w:sz w:val="24"/>
          <w:szCs w:val="24"/>
        </w:rPr>
        <w:t xml:space="preserve">на основе перовскитов </w:t>
      </w:r>
      <w:r w:rsidR="00F10C43" w:rsidRPr="00B85A83">
        <w:rPr>
          <w:rFonts w:ascii="Times New Roman" w:hAnsi="Times New Roman" w:cs="Times New Roman"/>
          <w:sz w:val="24"/>
          <w:szCs w:val="24"/>
        </w:rPr>
        <w:t>достигли 25,2% эффективности в 2019 году, что недалеко от кристаллически</w:t>
      </w:r>
      <w:r w:rsidR="00A20521">
        <w:rPr>
          <w:rFonts w:ascii="Times New Roman" w:hAnsi="Times New Roman" w:cs="Times New Roman"/>
          <w:sz w:val="24"/>
          <w:szCs w:val="24"/>
        </w:rPr>
        <w:t>х кремниевых элементов — 26,7</w:t>
      </w:r>
      <w:r w:rsidR="00A20521" w:rsidRPr="003F6070">
        <w:rPr>
          <w:rFonts w:ascii="Times New Roman" w:hAnsi="Times New Roman" w:cs="Times New Roman"/>
          <w:sz w:val="24"/>
          <w:szCs w:val="24"/>
        </w:rPr>
        <w:t>%</w:t>
      </w:r>
      <w:r w:rsidR="003F6070" w:rsidRPr="003F6070">
        <w:rPr>
          <w:rFonts w:ascii="Times New Roman" w:hAnsi="Times New Roman" w:cs="Times New Roman"/>
          <w:sz w:val="24"/>
          <w:szCs w:val="24"/>
        </w:rPr>
        <w:t xml:space="preserve"> </w:t>
      </w:r>
      <w:r w:rsidR="004B4191" w:rsidRPr="003F6070">
        <w:rPr>
          <w:rFonts w:ascii="Times New Roman" w:hAnsi="Times New Roman" w:cs="Times New Roman"/>
          <w:sz w:val="24"/>
          <w:szCs w:val="24"/>
        </w:rPr>
        <w:t>[</w:t>
      </w:r>
      <w:r w:rsidR="003F6070" w:rsidRPr="003F6070">
        <w:rPr>
          <w:rFonts w:ascii="Times New Roman" w:hAnsi="Times New Roman" w:cs="Times New Roman"/>
          <w:sz w:val="24"/>
          <w:szCs w:val="24"/>
        </w:rPr>
        <w:t>2</w:t>
      </w:r>
      <w:r w:rsidR="004B4191" w:rsidRPr="003F6070">
        <w:rPr>
          <w:rFonts w:ascii="Times New Roman" w:hAnsi="Times New Roman" w:cs="Times New Roman"/>
          <w:sz w:val="24"/>
          <w:szCs w:val="24"/>
        </w:rPr>
        <w:t>]</w:t>
      </w:r>
      <w:r w:rsidR="00A20521" w:rsidRPr="003F6070">
        <w:rPr>
          <w:rFonts w:ascii="Times New Roman" w:hAnsi="Times New Roman" w:cs="Times New Roman"/>
          <w:sz w:val="24"/>
          <w:szCs w:val="24"/>
        </w:rPr>
        <w:t>.</w:t>
      </w:r>
      <w:r w:rsidR="00F067A0" w:rsidRPr="003F60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191" w:rsidRPr="00B85A83" w:rsidRDefault="004B4191" w:rsidP="00B85A8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7A85">
        <w:rPr>
          <w:rFonts w:ascii="Times New Roman" w:hAnsi="Times New Roman" w:cs="Times New Roman"/>
          <w:sz w:val="24"/>
          <w:szCs w:val="24"/>
        </w:rPr>
        <w:t xml:space="preserve">Специфическая пространственная структура кристаллов перовскита дает им массу необычных свойств. </w:t>
      </w:r>
      <w:r w:rsidR="00922738" w:rsidRPr="00B85A83">
        <w:rPr>
          <w:rFonts w:ascii="Times New Roman" w:hAnsi="Times New Roman" w:cs="Times New Roman"/>
          <w:sz w:val="24"/>
          <w:szCs w:val="24"/>
        </w:rPr>
        <w:t xml:space="preserve">Перовскиты состоят из </w:t>
      </w:r>
      <w:r w:rsidR="00006D24" w:rsidRPr="00B85A83">
        <w:rPr>
          <w:rFonts w:ascii="Times New Roman" w:hAnsi="Times New Roman" w:cs="Times New Roman"/>
          <w:sz w:val="24"/>
          <w:szCs w:val="24"/>
        </w:rPr>
        <w:t>под</w:t>
      </w:r>
      <w:r w:rsidR="00922738" w:rsidRPr="00B85A83">
        <w:rPr>
          <w:rFonts w:ascii="Times New Roman" w:hAnsi="Times New Roman" w:cs="Times New Roman"/>
          <w:sz w:val="24"/>
          <w:szCs w:val="24"/>
        </w:rPr>
        <w:t xml:space="preserve">решеток двух типов: </w:t>
      </w:r>
      <w:r w:rsidR="00006D24" w:rsidRPr="00B85A83">
        <w:rPr>
          <w:rFonts w:ascii="Times New Roman" w:hAnsi="Times New Roman" w:cs="Times New Roman"/>
          <w:sz w:val="24"/>
          <w:szCs w:val="24"/>
        </w:rPr>
        <w:t>‘</w:t>
      </w:r>
      <w:r w:rsidR="00006D24" w:rsidRPr="00B85A8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06D24" w:rsidRPr="00B85A83">
        <w:rPr>
          <w:rFonts w:ascii="Times New Roman" w:hAnsi="Times New Roman" w:cs="Times New Roman"/>
          <w:sz w:val="24"/>
          <w:szCs w:val="24"/>
        </w:rPr>
        <w:t>’ и ‘</w:t>
      </w:r>
      <w:r w:rsidR="00006D24" w:rsidRPr="00B85A8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006D24" w:rsidRPr="00B85A83">
        <w:rPr>
          <w:rFonts w:ascii="Times New Roman" w:hAnsi="Times New Roman" w:cs="Times New Roman"/>
          <w:sz w:val="24"/>
          <w:szCs w:val="24"/>
        </w:rPr>
        <w:t xml:space="preserve">’, </w:t>
      </w:r>
      <w:r w:rsidR="00B85A83" w:rsidRPr="00B85A83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006D24" w:rsidRPr="00B85A83">
        <w:rPr>
          <w:rFonts w:ascii="Times New Roman" w:hAnsi="Times New Roman" w:cs="Times New Roman"/>
          <w:sz w:val="24"/>
          <w:szCs w:val="24"/>
        </w:rPr>
        <w:t xml:space="preserve">общая структура перовскита записывается как </w:t>
      </w:r>
      <m:oMath>
        <m:r>
          <w:rPr>
            <w:rFonts w:ascii="Cambria Math" w:hAnsi="Cambria Math" w:cs="Times New Roman"/>
            <w:sz w:val="24"/>
            <w:szCs w:val="24"/>
          </w:rPr>
          <m:t>AB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="00006D24" w:rsidRPr="00B85A83">
        <w:rPr>
          <w:rFonts w:ascii="Times New Roman" w:eastAsiaTheme="minorEastAsia" w:hAnsi="Times New Roman" w:cs="Times New Roman"/>
          <w:sz w:val="24"/>
          <w:szCs w:val="24"/>
        </w:rPr>
        <w:t>, где ‘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</w:rPr>
        <w:t>’ и ‘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</w:rPr>
        <w:t>’ это два катиона, а ‘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</w:rPr>
        <w:t xml:space="preserve">’ – анион (чаще всего </w:t>
      </w:r>
      <w:r w:rsidR="0047768E" w:rsidRPr="00B85A83">
        <w:rPr>
          <w:rFonts w:ascii="Times New Roman" w:eastAsiaTheme="minorEastAsia" w:hAnsi="Times New Roman" w:cs="Times New Roman"/>
          <w:sz w:val="24"/>
          <w:szCs w:val="24"/>
        </w:rPr>
        <w:t>кислород</w:t>
      </w:r>
      <w:r w:rsidR="00006D24" w:rsidRPr="00B85A83">
        <w:rPr>
          <w:rFonts w:ascii="Times New Roman" w:eastAsiaTheme="minorEastAsia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Сравнительно недавно в ходе исследования перовскитов была предложена </w:t>
      </w:r>
      <w:r w:rsidR="00C34987">
        <w:rPr>
          <w:rFonts w:ascii="Times New Roman" w:hAnsi="Times New Roman" w:cs="Times New Roman"/>
          <w:sz w:val="24"/>
          <w:szCs w:val="24"/>
        </w:rPr>
        <w:t xml:space="preserve">модель так называемых противофазных границ </w:t>
      </w:r>
      <w:r w:rsidR="00C34987" w:rsidRPr="0022316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34987">
        <w:rPr>
          <w:rFonts w:ascii="Times New Roman" w:hAnsi="Times New Roman" w:cs="Times New Roman"/>
          <w:sz w:val="24"/>
          <w:szCs w:val="24"/>
          <w:lang w:val="en-US"/>
        </w:rPr>
        <w:t>antiphase</w:t>
      </w:r>
      <w:proofErr w:type="spellEnd"/>
      <w:r w:rsidR="00C34987" w:rsidRPr="00223166">
        <w:rPr>
          <w:rFonts w:ascii="Times New Roman" w:hAnsi="Times New Roman" w:cs="Times New Roman"/>
          <w:sz w:val="24"/>
          <w:szCs w:val="24"/>
        </w:rPr>
        <w:t xml:space="preserve"> </w:t>
      </w:r>
      <w:r w:rsidR="00C34987">
        <w:rPr>
          <w:rFonts w:ascii="Times New Roman" w:hAnsi="Times New Roman" w:cs="Times New Roman"/>
          <w:sz w:val="24"/>
          <w:szCs w:val="24"/>
          <w:lang w:val="en-US"/>
        </w:rPr>
        <w:t>boundaries</w:t>
      </w:r>
      <w:r w:rsidR="00C34987">
        <w:rPr>
          <w:rFonts w:ascii="Times New Roman" w:hAnsi="Times New Roman" w:cs="Times New Roman"/>
          <w:sz w:val="24"/>
          <w:szCs w:val="24"/>
        </w:rPr>
        <w:t xml:space="preserve"> или </w:t>
      </w:r>
      <w:r w:rsidR="00C34987">
        <w:rPr>
          <w:rFonts w:ascii="Times New Roman" w:hAnsi="Times New Roman" w:cs="Times New Roman"/>
          <w:sz w:val="24"/>
          <w:szCs w:val="24"/>
          <w:lang w:val="en-US"/>
        </w:rPr>
        <w:t>APB</w:t>
      </w:r>
      <w:r w:rsidR="00C34987" w:rsidRPr="00C5220F">
        <w:rPr>
          <w:rFonts w:ascii="Times New Roman" w:hAnsi="Times New Roman" w:cs="Times New Roman"/>
          <w:sz w:val="24"/>
          <w:szCs w:val="24"/>
        </w:rPr>
        <w:t xml:space="preserve"> </w:t>
      </w:r>
      <w:r w:rsidR="00C34987" w:rsidRPr="00223166">
        <w:rPr>
          <w:rFonts w:ascii="Times New Roman" w:hAnsi="Times New Roman" w:cs="Times New Roman"/>
          <w:sz w:val="24"/>
          <w:szCs w:val="24"/>
        </w:rPr>
        <w:t xml:space="preserve">[1]), </w:t>
      </w:r>
      <w:r w:rsidR="00C34987">
        <w:rPr>
          <w:rFonts w:ascii="Times New Roman" w:hAnsi="Times New Roman" w:cs="Times New Roman"/>
          <w:sz w:val="24"/>
          <w:szCs w:val="24"/>
        </w:rPr>
        <w:t xml:space="preserve">индуцированных фазовым переходом в перовските и соединениях аналогичной структуры. </w:t>
      </w:r>
      <w:r w:rsidR="00D558E4" w:rsidRPr="00B85A83">
        <w:rPr>
          <w:rFonts w:ascii="Times New Roman" w:hAnsi="Times New Roman" w:cs="Times New Roman"/>
          <w:sz w:val="24"/>
          <w:szCs w:val="24"/>
        </w:rPr>
        <w:t>Было установлено</w:t>
      </w:r>
      <w:r w:rsidR="00223166" w:rsidRPr="00B85A83">
        <w:rPr>
          <w:rFonts w:ascii="Times New Roman" w:hAnsi="Times New Roman" w:cs="Times New Roman"/>
          <w:sz w:val="24"/>
          <w:szCs w:val="24"/>
        </w:rPr>
        <w:t>, что</w:t>
      </w:r>
      <w:r w:rsidR="008A4167" w:rsidRPr="00B85A83">
        <w:rPr>
          <w:rFonts w:ascii="Times New Roman" w:hAnsi="Times New Roman" w:cs="Times New Roman"/>
          <w:sz w:val="24"/>
          <w:szCs w:val="24"/>
        </w:rPr>
        <w:t xml:space="preserve"> </w:t>
      </w:r>
      <w:r w:rsidR="00C717A6" w:rsidRPr="00B85A83">
        <w:rPr>
          <w:rFonts w:ascii="Times New Roman" w:hAnsi="Times New Roman" w:cs="Times New Roman"/>
          <w:sz w:val="24"/>
          <w:szCs w:val="24"/>
        </w:rPr>
        <w:t xml:space="preserve">модель </w:t>
      </w:r>
      <w:r w:rsidR="00C717A6" w:rsidRPr="00B85A83">
        <w:rPr>
          <w:rFonts w:ascii="Times New Roman" w:hAnsi="Times New Roman" w:cs="Times New Roman"/>
          <w:sz w:val="24"/>
          <w:szCs w:val="24"/>
          <w:lang w:val="en-US"/>
        </w:rPr>
        <w:t>APB</w:t>
      </w:r>
      <w:r w:rsidR="008A4167" w:rsidRPr="00B85A83">
        <w:rPr>
          <w:rFonts w:ascii="Times New Roman" w:hAnsi="Times New Roman" w:cs="Times New Roman"/>
          <w:sz w:val="24"/>
          <w:szCs w:val="24"/>
        </w:rPr>
        <w:t xml:space="preserve"> обусловлен</w:t>
      </w:r>
      <w:r w:rsidR="00C717A6" w:rsidRPr="00B85A83">
        <w:rPr>
          <w:rFonts w:ascii="Times New Roman" w:hAnsi="Times New Roman" w:cs="Times New Roman"/>
          <w:sz w:val="24"/>
          <w:szCs w:val="24"/>
        </w:rPr>
        <w:t>а</w:t>
      </w:r>
      <w:r w:rsidR="008A4167" w:rsidRPr="00B85A83">
        <w:rPr>
          <w:rFonts w:ascii="Times New Roman" w:hAnsi="Times New Roman" w:cs="Times New Roman"/>
          <w:sz w:val="24"/>
          <w:szCs w:val="24"/>
        </w:rPr>
        <w:t xml:space="preserve"> наличием двух </w:t>
      </w:r>
      <w:r w:rsidR="0047768E" w:rsidRPr="00B85A83">
        <w:rPr>
          <w:rFonts w:ascii="Times New Roman" w:hAnsi="Times New Roman" w:cs="Times New Roman"/>
          <w:sz w:val="24"/>
          <w:szCs w:val="24"/>
        </w:rPr>
        <w:t>разных катионов</w:t>
      </w:r>
      <w:r w:rsidR="008A4167" w:rsidRPr="00B85A83">
        <w:rPr>
          <w:rFonts w:ascii="Times New Roman" w:hAnsi="Times New Roman" w:cs="Times New Roman"/>
          <w:sz w:val="24"/>
          <w:szCs w:val="24"/>
        </w:rPr>
        <w:t xml:space="preserve"> в узлах</w:t>
      </w:r>
      <w:r w:rsidR="00006D24" w:rsidRPr="00B85A83">
        <w:rPr>
          <w:rFonts w:ascii="Times New Roman" w:hAnsi="Times New Roman" w:cs="Times New Roman"/>
          <w:sz w:val="24"/>
          <w:szCs w:val="24"/>
        </w:rPr>
        <w:t xml:space="preserve"> </w:t>
      </w:r>
      <w:r w:rsidR="00C717A6" w:rsidRPr="00B85A83">
        <w:rPr>
          <w:rFonts w:ascii="Times New Roman" w:hAnsi="Times New Roman" w:cs="Times New Roman"/>
          <w:sz w:val="24"/>
          <w:szCs w:val="24"/>
        </w:rPr>
        <w:t>‘</w:t>
      </w:r>
      <w:r w:rsidR="00006D24" w:rsidRPr="00B85A8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717A6" w:rsidRPr="00B85A83">
        <w:rPr>
          <w:rFonts w:ascii="Times New Roman" w:hAnsi="Times New Roman" w:cs="Times New Roman"/>
          <w:sz w:val="24"/>
          <w:szCs w:val="24"/>
        </w:rPr>
        <w:t>’</w:t>
      </w:r>
      <w:r w:rsidR="00006D24" w:rsidRPr="00B85A83">
        <w:rPr>
          <w:rFonts w:ascii="Times New Roman" w:hAnsi="Times New Roman" w:cs="Times New Roman"/>
          <w:sz w:val="24"/>
          <w:szCs w:val="24"/>
        </w:rPr>
        <w:t xml:space="preserve"> – подрешётки</w:t>
      </w:r>
      <w:r w:rsidR="008A4167" w:rsidRPr="00B85A83">
        <w:rPr>
          <w:rFonts w:ascii="Times New Roman" w:hAnsi="Times New Roman" w:cs="Times New Roman"/>
          <w:sz w:val="24"/>
          <w:szCs w:val="24"/>
        </w:rPr>
        <w:t xml:space="preserve"> в перовскит</w:t>
      </w:r>
      <w:r w:rsidR="00281EED" w:rsidRPr="00B85A83">
        <w:rPr>
          <w:rFonts w:ascii="Times New Roman" w:hAnsi="Times New Roman" w:cs="Times New Roman"/>
          <w:sz w:val="24"/>
          <w:szCs w:val="24"/>
        </w:rPr>
        <w:t>е</w:t>
      </w:r>
      <w:r w:rsidR="008A4167" w:rsidRPr="00B85A83">
        <w:rPr>
          <w:rFonts w:ascii="Times New Roman" w:hAnsi="Times New Roman" w:cs="Times New Roman"/>
          <w:sz w:val="24"/>
          <w:szCs w:val="24"/>
        </w:rPr>
        <w:t>, а также упорядочением</w:t>
      </w:r>
      <w:r w:rsidR="00281EED" w:rsidRPr="00B85A83">
        <w:rPr>
          <w:rFonts w:ascii="Times New Roman" w:hAnsi="Times New Roman" w:cs="Times New Roman"/>
          <w:sz w:val="24"/>
          <w:szCs w:val="24"/>
        </w:rPr>
        <w:t xml:space="preserve"> этих катионов</w:t>
      </w:r>
      <w:r w:rsidR="008A4167" w:rsidRPr="00B85A83">
        <w:rPr>
          <w:rFonts w:ascii="Times New Roman" w:hAnsi="Times New Roman" w:cs="Times New Roman"/>
          <w:sz w:val="24"/>
          <w:szCs w:val="24"/>
        </w:rPr>
        <w:t>.</w:t>
      </w:r>
      <w:r w:rsidR="008A4167" w:rsidRPr="00C3498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20521">
        <w:rPr>
          <w:rFonts w:ascii="Times New Roman" w:hAnsi="Times New Roman" w:cs="Times New Roman"/>
          <w:sz w:val="24"/>
          <w:szCs w:val="24"/>
        </w:rPr>
        <w:t>Кроме того, было показано, что существуют</w:t>
      </w:r>
      <w:r w:rsidR="00887C0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87C0B">
        <w:rPr>
          <w:rFonts w:ascii="Times New Roman" w:hAnsi="Times New Roman" w:cs="Times New Roman"/>
          <w:sz w:val="24"/>
          <w:szCs w:val="24"/>
        </w:rPr>
        <w:t xml:space="preserve">некоторые эффекты, которые влияют на образование </w:t>
      </w:r>
      <w:r w:rsidR="00887C0B">
        <w:rPr>
          <w:rFonts w:ascii="Times New Roman" w:hAnsi="Times New Roman" w:cs="Times New Roman"/>
          <w:sz w:val="24"/>
          <w:szCs w:val="24"/>
          <w:lang w:val="en-US"/>
        </w:rPr>
        <w:t>APB</w:t>
      </w:r>
      <w:r w:rsidR="00A20521">
        <w:rPr>
          <w:rFonts w:ascii="Times New Roman" w:hAnsi="Times New Roman" w:cs="Times New Roman"/>
          <w:sz w:val="24"/>
          <w:szCs w:val="24"/>
        </w:rPr>
        <w:t>, такие как</w:t>
      </w:r>
      <w:r w:rsidR="008A4167">
        <w:rPr>
          <w:rFonts w:ascii="Times New Roman" w:hAnsi="Times New Roman" w:cs="Times New Roman"/>
          <w:sz w:val="24"/>
          <w:szCs w:val="24"/>
        </w:rPr>
        <w:t xml:space="preserve"> эффе</w:t>
      </w:r>
      <w:proofErr w:type="gramStart"/>
      <w:r w:rsidR="008A4167">
        <w:rPr>
          <w:rFonts w:ascii="Times New Roman" w:hAnsi="Times New Roman" w:cs="Times New Roman"/>
          <w:sz w:val="24"/>
          <w:szCs w:val="24"/>
        </w:rPr>
        <w:t xml:space="preserve">кт </w:t>
      </w:r>
      <w:r w:rsidR="00887C0B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="00887C0B">
        <w:rPr>
          <w:rFonts w:ascii="Times New Roman" w:hAnsi="Times New Roman" w:cs="Times New Roman"/>
          <w:sz w:val="24"/>
          <w:szCs w:val="24"/>
        </w:rPr>
        <w:t xml:space="preserve">уктурного </w:t>
      </w:r>
      <w:r w:rsidR="008A4167">
        <w:rPr>
          <w:rFonts w:ascii="Times New Roman" w:hAnsi="Times New Roman" w:cs="Times New Roman"/>
          <w:sz w:val="24"/>
          <w:szCs w:val="24"/>
        </w:rPr>
        <w:t xml:space="preserve">напряжения и </w:t>
      </w:r>
      <w:r w:rsidR="00A20521">
        <w:rPr>
          <w:rFonts w:ascii="Times New Roman" w:hAnsi="Times New Roman" w:cs="Times New Roman"/>
          <w:sz w:val="24"/>
          <w:szCs w:val="24"/>
        </w:rPr>
        <w:t xml:space="preserve">валентность ионов. </w:t>
      </w:r>
      <w:r w:rsidR="00A20521">
        <w:rPr>
          <w:rFonts w:ascii="Times New Roman" w:hAnsi="Times New Roman" w:cs="Times New Roman"/>
          <w:sz w:val="24"/>
          <w:szCs w:val="24"/>
          <w:lang w:val="en-US"/>
        </w:rPr>
        <w:t>APB</w:t>
      </w:r>
      <w:r w:rsidR="00887C0B">
        <w:rPr>
          <w:rFonts w:ascii="Times New Roman" w:hAnsi="Times New Roman" w:cs="Times New Roman"/>
          <w:sz w:val="24"/>
          <w:szCs w:val="24"/>
        </w:rPr>
        <w:t xml:space="preserve"> </w:t>
      </w:r>
      <w:r w:rsidR="00A20521">
        <w:rPr>
          <w:rFonts w:ascii="Times New Roman" w:hAnsi="Times New Roman" w:cs="Times New Roman"/>
          <w:sz w:val="24"/>
          <w:szCs w:val="24"/>
        </w:rPr>
        <w:t xml:space="preserve">в </w:t>
      </w:r>
      <w:r w:rsidR="007D5163">
        <w:rPr>
          <w:rFonts w:ascii="Times New Roman" w:hAnsi="Times New Roman" w:cs="Times New Roman"/>
          <w:sz w:val="24"/>
          <w:szCs w:val="24"/>
        </w:rPr>
        <w:t xml:space="preserve">свою очередь приводит к химической неоднородности в локальных областях </w:t>
      </w:r>
      <w:r w:rsidR="007D5163" w:rsidRPr="007D5163">
        <w:rPr>
          <w:rFonts w:ascii="Times New Roman" w:hAnsi="Times New Roman" w:cs="Times New Roman"/>
          <w:sz w:val="24"/>
          <w:szCs w:val="24"/>
        </w:rPr>
        <w:t>[</w:t>
      </w:r>
      <w:r w:rsidR="008611B9">
        <w:rPr>
          <w:rFonts w:ascii="Times New Roman" w:hAnsi="Times New Roman" w:cs="Times New Roman"/>
          <w:sz w:val="24"/>
          <w:szCs w:val="24"/>
        </w:rPr>
        <w:t>3</w:t>
      </w:r>
      <w:proofErr w:type="gramStart"/>
      <w:r w:rsidR="007D5163" w:rsidRPr="007D5163">
        <w:rPr>
          <w:rFonts w:ascii="Times New Roman" w:hAnsi="Times New Roman" w:cs="Times New Roman"/>
          <w:sz w:val="24"/>
          <w:szCs w:val="24"/>
        </w:rPr>
        <w:t>,</w:t>
      </w:r>
      <w:r w:rsidR="008611B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="007D5163" w:rsidRPr="00006D24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8A4167" w:rsidRPr="00006D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23DFB" w:rsidRPr="00281EED" w:rsidRDefault="008A4167" w:rsidP="00C27A8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68E">
        <w:rPr>
          <w:rFonts w:ascii="Times New Roman" w:hAnsi="Times New Roman" w:cs="Times New Roman"/>
          <w:sz w:val="24"/>
          <w:szCs w:val="24"/>
        </w:rPr>
        <w:t>П</w:t>
      </w:r>
      <w:r w:rsidR="00D939DC" w:rsidRPr="0047768E">
        <w:rPr>
          <w:rFonts w:ascii="Times New Roman" w:hAnsi="Times New Roman" w:cs="Times New Roman"/>
          <w:sz w:val="24"/>
          <w:szCs w:val="24"/>
        </w:rPr>
        <w:t>ер</w:t>
      </w:r>
      <w:r w:rsidR="00F10C43" w:rsidRPr="0047768E">
        <w:rPr>
          <w:rFonts w:ascii="Times New Roman" w:hAnsi="Times New Roman" w:cs="Times New Roman"/>
          <w:sz w:val="24"/>
          <w:szCs w:val="24"/>
        </w:rPr>
        <w:t>ов</w:t>
      </w:r>
      <w:r w:rsidR="00D558E4" w:rsidRPr="0047768E">
        <w:rPr>
          <w:rFonts w:ascii="Times New Roman" w:hAnsi="Times New Roman" w:cs="Times New Roman"/>
          <w:sz w:val="24"/>
          <w:szCs w:val="24"/>
        </w:rPr>
        <w:t>скиты</w:t>
      </w:r>
      <w:r w:rsidR="00D939DC" w:rsidRPr="0047768E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D558E4" w:rsidRPr="004776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8E4" w:rsidRPr="0047768E">
        <w:rPr>
          <w:rFonts w:ascii="Times New Roman" w:hAnsi="Times New Roman" w:cs="Times New Roman"/>
          <w:sz w:val="24"/>
          <w:szCs w:val="24"/>
        </w:rPr>
        <w:t>титаната</w:t>
      </w:r>
      <w:proofErr w:type="spellEnd"/>
      <w:r w:rsidR="00D558E4" w:rsidRPr="0047768E">
        <w:rPr>
          <w:rFonts w:ascii="Times New Roman" w:hAnsi="Times New Roman" w:cs="Times New Roman"/>
          <w:sz w:val="24"/>
          <w:szCs w:val="24"/>
        </w:rPr>
        <w:t xml:space="preserve"> стронция </w:t>
      </w:r>
      <w:r w:rsidR="00D939DC" w:rsidRPr="0047768E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SrTi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="00D939DC" w:rsidRPr="00C27A85">
        <w:rPr>
          <w:rFonts w:ascii="Times New Roman" w:hAnsi="Times New Roman" w:cs="Times New Roman"/>
          <w:sz w:val="24"/>
          <w:szCs w:val="24"/>
        </w:rPr>
        <w:t xml:space="preserve">, легированные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La</m:t>
        </m:r>
      </m:oMath>
      <w:r w:rsidR="00F10C43" w:rsidRPr="00C27A85">
        <w:rPr>
          <w:rFonts w:ascii="Times New Roman" w:hAnsi="Times New Roman" w:cs="Times New Roman"/>
          <w:sz w:val="24"/>
          <w:szCs w:val="24"/>
        </w:rPr>
        <w:t xml:space="preserve"> (</w:t>
      </w:r>
      <w:r w:rsidR="00006D24">
        <w:rPr>
          <w:rFonts w:ascii="Times New Roman" w:hAnsi="Times New Roman" w:cs="Times New Roman"/>
          <w:sz w:val="24"/>
          <w:szCs w:val="24"/>
          <w:lang w:val="en-US"/>
        </w:rPr>
        <w:t>LST</w:t>
      </w:r>
      <w:r w:rsidR="00006D24" w:rsidRPr="00006D24">
        <w:rPr>
          <w:rFonts w:ascii="Times New Roman" w:hAnsi="Times New Roman" w:cs="Times New Roman"/>
          <w:sz w:val="24"/>
          <w:szCs w:val="24"/>
        </w:rPr>
        <w:t xml:space="preserve"> </w:t>
      </w:r>
      <w:r w:rsidR="001763E7">
        <w:rPr>
          <w:rFonts w:ascii="Times New Roman" w:hAnsi="Times New Roman" w:cs="Times New Roman"/>
          <w:sz w:val="24"/>
          <w:szCs w:val="24"/>
        </w:rPr>
        <w:t>материалы, например</w:t>
      </w:r>
      <w:r w:rsidR="001763E7" w:rsidRPr="001763E7">
        <w:rPr>
          <w:rFonts w:ascii="Times New Roman" w:hAnsi="Times New Roman" w:cs="Times New Roman"/>
          <w:sz w:val="24"/>
          <w:szCs w:val="24"/>
        </w:rPr>
        <w:t>:</w:t>
      </w:r>
      <w:r w:rsidR="001763E7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0.4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0.9</m:t>
            </m:r>
          </m:sub>
        </m:sSub>
        <m:r>
          <w:rPr>
            <w:rFonts w:ascii="Cambria Math" w:hAnsi="Cambria Math" w:cs="Times New Roman"/>
            <w:sz w:val="24"/>
            <w:szCs w:val="24"/>
            <w:lang w:val="en-US"/>
          </w:rPr>
          <m:t>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и др.</m:t>
        </m:r>
      </m:oMath>
      <w:r w:rsidR="001763E7" w:rsidRPr="001763E7">
        <w:rPr>
          <w:rFonts w:ascii="Times New Roman" w:eastAsiaTheme="minorEastAsia" w:hAnsi="Times New Roman" w:cs="Times New Roman"/>
          <w:sz w:val="24"/>
          <w:szCs w:val="24"/>
        </w:rPr>
        <w:t xml:space="preserve"> [</w:t>
      </w:r>
      <w:r w:rsidR="005B38AD">
        <w:rPr>
          <w:rFonts w:ascii="Times New Roman" w:eastAsiaTheme="minorEastAsia" w:hAnsi="Times New Roman" w:cs="Times New Roman"/>
          <w:sz w:val="24"/>
          <w:szCs w:val="24"/>
        </w:rPr>
        <w:t>1,</w:t>
      </w:r>
      <w:r w:rsidR="008611B9"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1763E7" w:rsidRPr="001763E7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F10C43" w:rsidRPr="00C27A85">
        <w:rPr>
          <w:rFonts w:ascii="Times New Roman" w:hAnsi="Times New Roman" w:cs="Times New Roman"/>
          <w:sz w:val="24"/>
          <w:szCs w:val="24"/>
        </w:rPr>
        <w:t>)</w:t>
      </w:r>
      <w:r w:rsidR="00D939DC" w:rsidRPr="00C27A85">
        <w:rPr>
          <w:rFonts w:ascii="Times New Roman" w:hAnsi="Times New Roman" w:cs="Times New Roman"/>
          <w:sz w:val="24"/>
          <w:szCs w:val="24"/>
        </w:rPr>
        <w:t xml:space="preserve">, широко исследуются из-за их высокой электронной проводимости, превосходной химической стабильности при </w:t>
      </w:r>
      <w:proofErr w:type="spellStart"/>
      <w:r w:rsidR="00D939DC" w:rsidRPr="00C27A85">
        <w:rPr>
          <w:rFonts w:ascii="Times New Roman" w:hAnsi="Times New Roman" w:cs="Times New Roman"/>
          <w:sz w:val="24"/>
          <w:szCs w:val="24"/>
        </w:rPr>
        <w:t>окислительно</w:t>
      </w:r>
      <w:proofErr w:type="spellEnd"/>
      <w:r w:rsidR="00D939DC" w:rsidRPr="00C27A85">
        <w:rPr>
          <w:rFonts w:ascii="Times New Roman" w:hAnsi="Times New Roman" w:cs="Times New Roman"/>
          <w:sz w:val="24"/>
          <w:szCs w:val="24"/>
        </w:rPr>
        <w:t>-восстановительных реакциях и стойкости к</w:t>
      </w:r>
      <w:r w:rsidR="0047768E">
        <w:rPr>
          <w:rFonts w:ascii="Times New Roman" w:hAnsi="Times New Roman" w:cs="Times New Roman"/>
          <w:sz w:val="24"/>
          <w:szCs w:val="24"/>
        </w:rPr>
        <w:t xml:space="preserve"> углеводородным соединениям</w:t>
      </w:r>
      <w:r w:rsidR="00D939DC" w:rsidRPr="00C27A85">
        <w:rPr>
          <w:rFonts w:ascii="Times New Roman" w:hAnsi="Times New Roman" w:cs="Times New Roman"/>
          <w:sz w:val="24"/>
          <w:szCs w:val="24"/>
        </w:rPr>
        <w:t xml:space="preserve">. </w:t>
      </w:r>
      <w:r w:rsidR="00F10C43" w:rsidRPr="00C27A85">
        <w:rPr>
          <w:rFonts w:ascii="Times New Roman" w:hAnsi="Times New Roman" w:cs="Times New Roman"/>
          <w:sz w:val="24"/>
          <w:szCs w:val="24"/>
        </w:rPr>
        <w:t xml:space="preserve">Высокий интерес также представляют </w:t>
      </w:r>
      <w:r w:rsidR="00F10C43" w:rsidRPr="00C27A85">
        <w:rPr>
          <w:rFonts w:ascii="Times New Roman" w:hAnsi="Times New Roman" w:cs="Times New Roman"/>
          <w:sz w:val="24"/>
          <w:szCs w:val="24"/>
          <w:lang w:val="en-US"/>
        </w:rPr>
        <w:t>LS</w:t>
      </w:r>
      <w:r w:rsidR="00223DFB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F10C43" w:rsidRPr="00C27A8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10C43" w:rsidRPr="00C27A85">
        <w:rPr>
          <w:rFonts w:ascii="Times New Roman" w:hAnsi="Times New Roman" w:cs="Times New Roman"/>
          <w:sz w:val="24"/>
          <w:szCs w:val="24"/>
        </w:rPr>
        <w:t xml:space="preserve"> </w:t>
      </w:r>
      <w:r w:rsidR="0038448F">
        <w:rPr>
          <w:rFonts w:ascii="Times New Roman" w:hAnsi="Times New Roman" w:cs="Times New Roman"/>
          <w:sz w:val="24"/>
          <w:szCs w:val="24"/>
        </w:rPr>
        <w:t>соединения</w:t>
      </w:r>
      <w:r w:rsidR="00F10C43" w:rsidRPr="00C27A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EED">
        <w:rPr>
          <w:rFonts w:ascii="Times New Roman" w:hAnsi="Times New Roman" w:cs="Times New Roman"/>
          <w:sz w:val="24"/>
          <w:szCs w:val="24"/>
        </w:rPr>
        <w:t>допированные</w:t>
      </w:r>
      <w:proofErr w:type="spellEnd"/>
      <w:r w:rsidR="00281EED">
        <w:rPr>
          <w:rFonts w:ascii="Times New Roman" w:hAnsi="Times New Roman" w:cs="Times New Roman"/>
          <w:sz w:val="24"/>
          <w:szCs w:val="24"/>
        </w:rPr>
        <w:t xml:space="preserve"> другими каталитически активными м</w:t>
      </w:r>
      <w:r w:rsidR="00887C0B">
        <w:rPr>
          <w:rFonts w:ascii="Times New Roman" w:hAnsi="Times New Roman" w:cs="Times New Roman"/>
          <w:sz w:val="24"/>
          <w:szCs w:val="24"/>
        </w:rPr>
        <w:t>еталлами (М)</w:t>
      </w:r>
      <w:r w:rsidR="00281EED">
        <w:rPr>
          <w:rFonts w:ascii="Times New Roman" w:hAnsi="Times New Roman" w:cs="Times New Roman"/>
          <w:sz w:val="24"/>
          <w:szCs w:val="24"/>
        </w:rPr>
        <w:t xml:space="preserve"> в </w:t>
      </w:r>
      <w:r w:rsidR="00281EED" w:rsidRPr="00281EED">
        <w:rPr>
          <w:rFonts w:ascii="Times New Roman" w:hAnsi="Times New Roman" w:cs="Times New Roman"/>
          <w:sz w:val="24"/>
          <w:szCs w:val="24"/>
        </w:rPr>
        <w:t>‘</w:t>
      </w:r>
      <w:r w:rsidR="00281EE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281EED" w:rsidRPr="00281EED">
        <w:rPr>
          <w:rFonts w:ascii="Times New Roman" w:hAnsi="Times New Roman" w:cs="Times New Roman"/>
          <w:sz w:val="24"/>
          <w:szCs w:val="24"/>
        </w:rPr>
        <w:t xml:space="preserve">’ - </w:t>
      </w:r>
      <w:r w:rsidR="00281EED">
        <w:rPr>
          <w:rFonts w:ascii="Times New Roman" w:hAnsi="Times New Roman" w:cs="Times New Roman"/>
          <w:sz w:val="24"/>
          <w:szCs w:val="24"/>
        </w:rPr>
        <w:t>подрешётке (</w:t>
      </w:r>
      <w:r w:rsidR="00281EED" w:rsidRPr="00B85A83">
        <w:rPr>
          <w:rFonts w:ascii="Times New Roman" w:hAnsi="Times New Roman" w:cs="Times New Roman"/>
          <w:sz w:val="24"/>
          <w:szCs w:val="24"/>
        </w:rPr>
        <w:t>например</w:t>
      </w:r>
      <w:r w:rsidR="00281EED">
        <w:rPr>
          <w:rFonts w:ascii="Times New Roman" w:hAnsi="Times New Roman" w:cs="Times New Roman"/>
          <w:sz w:val="24"/>
          <w:szCs w:val="24"/>
        </w:rPr>
        <w:t>,</w:t>
      </w:r>
      <w:r w:rsidR="00B85A83" w:rsidRPr="00B85A83">
        <w:rPr>
          <w:rFonts w:ascii="Times New Roman" w:hAnsi="Times New Roman" w:cs="Times New Roman"/>
          <w:sz w:val="24"/>
          <w:szCs w:val="24"/>
        </w:rPr>
        <w:t xml:space="preserve"> </w:t>
      </w:r>
      <w:r w:rsidR="00281EED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0.25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0.45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LSCT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0.4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0.4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0.05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0.95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LSGT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и др.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C61EFF" w:rsidRPr="00C61EFF">
        <w:rPr>
          <w:rFonts w:ascii="Times New Roman" w:eastAsiaTheme="minorEastAsia" w:hAnsi="Times New Roman" w:cs="Times New Roman"/>
          <w:sz w:val="24"/>
          <w:szCs w:val="24"/>
        </w:rPr>
        <w:t xml:space="preserve"> [1]</w:t>
      </w:r>
      <w:r w:rsidR="00281EED">
        <w:rPr>
          <w:rFonts w:ascii="Times New Roman" w:hAnsi="Times New Roman" w:cs="Times New Roman"/>
          <w:sz w:val="24"/>
          <w:szCs w:val="24"/>
        </w:rPr>
        <w:t>).</w:t>
      </w:r>
    </w:p>
    <w:p w:rsidR="00293E7C" w:rsidRPr="00A20521" w:rsidRDefault="00CD58CA" w:rsidP="00A205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данной работе исследуется</w:t>
      </w:r>
      <w:r w:rsidR="00F10C43" w:rsidRPr="00C27A85">
        <w:rPr>
          <w:rFonts w:ascii="Times New Roman" w:hAnsi="Times New Roman" w:cs="Times New Roman"/>
          <w:sz w:val="24"/>
          <w:szCs w:val="24"/>
        </w:rPr>
        <w:t xml:space="preserve"> сегрегаци</w:t>
      </w:r>
      <w:r>
        <w:rPr>
          <w:rFonts w:ascii="Times New Roman" w:hAnsi="Times New Roman" w:cs="Times New Roman"/>
          <w:sz w:val="24"/>
          <w:szCs w:val="24"/>
        </w:rPr>
        <w:t>я примеси</w:t>
      </w:r>
      <w:r w:rsidR="00F10C43" w:rsidRPr="00C27A85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Ni</m:t>
        </m:r>
      </m:oMath>
      <w:r w:rsidR="00F10C43" w:rsidRPr="00C27A85">
        <w:rPr>
          <w:rFonts w:ascii="Times New Roman" w:hAnsi="Times New Roman" w:cs="Times New Roman"/>
          <w:sz w:val="24"/>
          <w:szCs w:val="24"/>
        </w:rPr>
        <w:t xml:space="preserve"> в 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соединении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0.7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Ni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Ti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0.9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2.9</m:t>
            </m:r>
          </m:sub>
        </m:sSub>
      </m:oMath>
      <w:r w:rsidR="004851B1" w:rsidRPr="00293E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51B1" w:rsidRPr="005707B4">
        <w:rPr>
          <w:rFonts w:ascii="Times New Roman" w:hAnsi="Times New Roman" w:cs="Times New Roman"/>
          <w:color w:val="000000" w:themeColor="text1"/>
          <w:sz w:val="24"/>
          <w:szCs w:val="24"/>
        </w:rPr>
        <w:t>(LSNT)</w:t>
      </w:r>
      <w:r w:rsidR="00166A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6A93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>[1,</w:t>
      </w:r>
      <w:r w:rsidR="008611B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66A93" w:rsidRPr="00166A93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D01F42" w:rsidRPr="005707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0048F" w:rsidRPr="005707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4851B1" w:rsidRPr="00293E7C">
        <w:rPr>
          <w:rFonts w:ascii="Times New Roman" w:hAnsi="Times New Roman" w:cs="Times New Roman"/>
          <w:color w:val="000000" w:themeColor="text1"/>
          <w:sz w:val="24"/>
          <w:szCs w:val="24"/>
        </w:rPr>
        <w:t>экспериментальных</w:t>
      </w:r>
      <w:r w:rsidR="004851B1">
        <w:rPr>
          <w:rFonts w:ascii="Times New Roman" w:hAnsi="Times New Roman" w:cs="Times New Roman"/>
          <w:sz w:val="24"/>
          <w:szCs w:val="24"/>
        </w:rPr>
        <w:t xml:space="preserve"> 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исследований </w:t>
      </w:r>
      <w:r w:rsidR="00061407" w:rsidRPr="00CD58CA">
        <w:rPr>
          <w:rFonts w:ascii="Times New Roman" w:hAnsi="Times New Roman" w:cs="Times New Roman"/>
          <w:sz w:val="24"/>
          <w:szCs w:val="24"/>
        </w:rPr>
        <w:t>было обнаружено, что примесны</w:t>
      </w:r>
      <w:r w:rsidR="00223DFB" w:rsidRPr="00CD58CA">
        <w:rPr>
          <w:rFonts w:ascii="Times New Roman" w:hAnsi="Times New Roman" w:cs="Times New Roman"/>
          <w:sz w:val="24"/>
          <w:szCs w:val="24"/>
        </w:rPr>
        <w:t>е атомы</w:t>
      </w:r>
      <w:r w:rsidR="00061407" w:rsidRPr="00CD58C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Ni</m:t>
        </m:r>
      </m:oMath>
      <w:r w:rsidR="00061407" w:rsidRPr="00CD58CA">
        <w:rPr>
          <w:rFonts w:ascii="Times New Roman" w:hAnsi="Times New Roman" w:cs="Times New Roman"/>
          <w:sz w:val="24"/>
          <w:szCs w:val="24"/>
        </w:rPr>
        <w:t xml:space="preserve"> сегрегиру</w:t>
      </w:r>
      <w:r w:rsidRPr="00CD58CA">
        <w:rPr>
          <w:rFonts w:ascii="Times New Roman" w:hAnsi="Times New Roman" w:cs="Times New Roman"/>
          <w:sz w:val="24"/>
          <w:szCs w:val="24"/>
        </w:rPr>
        <w:t>ю</w:t>
      </w:r>
      <w:r w:rsidR="00061407" w:rsidRPr="00CD58CA">
        <w:rPr>
          <w:rFonts w:ascii="Times New Roman" w:hAnsi="Times New Roman" w:cs="Times New Roman"/>
          <w:sz w:val="24"/>
          <w:szCs w:val="24"/>
        </w:rPr>
        <w:t xml:space="preserve">т </w:t>
      </w:r>
      <w:r w:rsidR="00223DFB" w:rsidRPr="00CD58CA">
        <w:rPr>
          <w:rFonts w:ascii="Times New Roman" w:hAnsi="Times New Roman" w:cs="Times New Roman"/>
          <w:sz w:val="24"/>
          <w:szCs w:val="24"/>
        </w:rPr>
        <w:t xml:space="preserve">в </w:t>
      </w:r>
      <w:r w:rsidRPr="00CD58CA">
        <w:rPr>
          <w:rFonts w:ascii="Times New Roman" w:hAnsi="Times New Roman" w:cs="Times New Roman"/>
          <w:sz w:val="24"/>
          <w:szCs w:val="24"/>
        </w:rPr>
        <w:t>‘</w:t>
      </w:r>
      <w:r w:rsidRPr="00CD58CA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D58CA">
        <w:rPr>
          <w:rFonts w:ascii="Times New Roman" w:hAnsi="Times New Roman" w:cs="Times New Roman"/>
          <w:sz w:val="24"/>
          <w:szCs w:val="24"/>
        </w:rPr>
        <w:t>’ –</w:t>
      </w:r>
      <w:r w:rsidR="00223DFB" w:rsidRPr="00CD58CA">
        <w:rPr>
          <w:rFonts w:ascii="Times New Roman" w:hAnsi="Times New Roman" w:cs="Times New Roman"/>
          <w:sz w:val="24"/>
          <w:szCs w:val="24"/>
        </w:rPr>
        <w:t xml:space="preserve"> подрешетке из кр</w:t>
      </w:r>
      <w:r w:rsidRPr="00CD58CA">
        <w:rPr>
          <w:rFonts w:ascii="Times New Roman" w:hAnsi="Times New Roman" w:cs="Times New Roman"/>
          <w:sz w:val="24"/>
          <w:szCs w:val="24"/>
        </w:rPr>
        <w:t xml:space="preserve">исталлического </w:t>
      </w:r>
      <w:r w:rsidR="00223DFB" w:rsidRPr="00CD58CA">
        <w:rPr>
          <w:rFonts w:ascii="Times New Roman" w:hAnsi="Times New Roman" w:cs="Times New Roman"/>
          <w:sz w:val="24"/>
          <w:szCs w:val="24"/>
        </w:rPr>
        <w:t xml:space="preserve">массива </w:t>
      </w:r>
      <w:r w:rsidR="00887C0B">
        <w:rPr>
          <w:rFonts w:ascii="Times New Roman" w:hAnsi="Times New Roman" w:cs="Times New Roman"/>
          <w:sz w:val="24"/>
          <w:szCs w:val="24"/>
        </w:rPr>
        <w:t>в направлении</w:t>
      </w:r>
      <w:r w:rsidR="00223DFB">
        <w:rPr>
          <w:rFonts w:ascii="Times New Roman" w:hAnsi="Times New Roman" w:cs="Times New Roman"/>
          <w:sz w:val="24"/>
          <w:szCs w:val="24"/>
        </w:rPr>
        <w:t xml:space="preserve"> поверхности перовскита, </w:t>
      </w:r>
      <w:r w:rsidR="004851B1">
        <w:rPr>
          <w:rFonts w:ascii="Times New Roman" w:hAnsi="Times New Roman" w:cs="Times New Roman"/>
          <w:sz w:val="24"/>
          <w:szCs w:val="24"/>
        </w:rPr>
        <w:t>формируя</w:t>
      </w:r>
      <w:r w:rsidR="00887C0B">
        <w:rPr>
          <w:rFonts w:ascii="Times New Roman" w:hAnsi="Times New Roman" w:cs="Times New Roman"/>
          <w:sz w:val="24"/>
          <w:szCs w:val="24"/>
        </w:rPr>
        <w:t xml:space="preserve"> на ней</w:t>
      </w:r>
      <w:r w:rsidR="004851B1">
        <w:rPr>
          <w:rFonts w:ascii="Times New Roman" w:hAnsi="Times New Roman" w:cs="Times New Roman"/>
          <w:sz w:val="24"/>
          <w:szCs w:val="24"/>
        </w:rPr>
        <w:t xml:space="preserve"> кластеры</w:t>
      </w:r>
      <w:r w:rsidR="00D70B20" w:rsidRPr="00D70B20">
        <w:rPr>
          <w:rFonts w:ascii="Times New Roman" w:hAnsi="Times New Roman" w:cs="Times New Roman"/>
          <w:sz w:val="24"/>
          <w:szCs w:val="24"/>
        </w:rPr>
        <w:t xml:space="preserve"> </w:t>
      </w:r>
      <w:r w:rsidR="00D70B20">
        <w:rPr>
          <w:rFonts w:ascii="Times New Roman" w:hAnsi="Times New Roman" w:cs="Times New Roman"/>
          <w:sz w:val="24"/>
          <w:szCs w:val="24"/>
        </w:rPr>
        <w:t>никеля</w:t>
      </w:r>
      <w:r w:rsidR="00223DFB">
        <w:rPr>
          <w:rFonts w:ascii="Times New Roman" w:hAnsi="Times New Roman" w:cs="Times New Roman"/>
          <w:sz w:val="24"/>
          <w:szCs w:val="24"/>
        </w:rPr>
        <w:t>. Мы предполагаем, что данный процесс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 об</w:t>
      </w:r>
      <w:r w:rsidR="00887C0B">
        <w:rPr>
          <w:rFonts w:ascii="Times New Roman" w:hAnsi="Times New Roman" w:cs="Times New Roman"/>
          <w:sz w:val="24"/>
          <w:szCs w:val="24"/>
        </w:rPr>
        <w:t>условлен наличием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 структурны</w:t>
      </w:r>
      <w:r w:rsidR="00887C0B">
        <w:rPr>
          <w:rFonts w:ascii="Times New Roman" w:hAnsi="Times New Roman" w:cs="Times New Roman"/>
          <w:sz w:val="24"/>
          <w:szCs w:val="24"/>
        </w:rPr>
        <w:t>х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 дефект</w:t>
      </w:r>
      <w:r w:rsidR="00887C0B">
        <w:rPr>
          <w:rFonts w:ascii="Times New Roman" w:hAnsi="Times New Roman" w:cs="Times New Roman"/>
          <w:sz w:val="24"/>
          <w:szCs w:val="24"/>
        </w:rPr>
        <w:t>ов</w:t>
      </w:r>
      <w:r w:rsidR="00CE537D">
        <w:rPr>
          <w:rFonts w:ascii="Times New Roman" w:hAnsi="Times New Roman" w:cs="Times New Roman"/>
          <w:sz w:val="24"/>
          <w:szCs w:val="24"/>
        </w:rPr>
        <w:t xml:space="preserve"> </w:t>
      </w:r>
      <w:r w:rsidR="00887C0B">
        <w:rPr>
          <w:rFonts w:ascii="Times New Roman" w:hAnsi="Times New Roman" w:cs="Times New Roman"/>
          <w:sz w:val="24"/>
          <w:szCs w:val="24"/>
        </w:rPr>
        <w:t xml:space="preserve">перовскита </w:t>
      </w:r>
      <w:r w:rsidR="00887C0B" w:rsidRPr="00CD58CA">
        <w:rPr>
          <w:rFonts w:ascii="Times New Roman" w:hAnsi="Times New Roman" w:cs="Times New Roman"/>
          <w:sz w:val="24"/>
          <w:szCs w:val="24"/>
        </w:rPr>
        <w:t>(</w:t>
      </w:r>
      <w:r w:rsidR="00887C0B">
        <w:rPr>
          <w:rFonts w:ascii="Times New Roman" w:hAnsi="Times New Roman" w:cs="Times New Roman"/>
          <w:sz w:val="24"/>
          <w:szCs w:val="24"/>
        </w:rPr>
        <w:t xml:space="preserve">кислородные </w:t>
      </w:r>
      <w:r w:rsidR="00887C0B" w:rsidRPr="00CD58CA">
        <w:rPr>
          <w:rFonts w:ascii="Times New Roman" w:hAnsi="Times New Roman" w:cs="Times New Roman"/>
          <w:sz w:val="24"/>
          <w:szCs w:val="24"/>
        </w:rPr>
        <w:t>вакансии, дислокации, АРВ и др.)</w:t>
      </w:r>
      <w:r w:rsidR="00887C0B">
        <w:rPr>
          <w:rFonts w:ascii="Times New Roman" w:hAnsi="Times New Roman" w:cs="Times New Roman"/>
          <w:sz w:val="24"/>
          <w:szCs w:val="24"/>
        </w:rPr>
        <w:t xml:space="preserve">, которые приводят к активной </w:t>
      </w:r>
      <w:r w:rsidR="00293E7C">
        <w:rPr>
          <w:rFonts w:ascii="Times New Roman" w:hAnsi="Times New Roman" w:cs="Times New Roman"/>
          <w:sz w:val="24"/>
          <w:szCs w:val="24"/>
        </w:rPr>
        <w:t>кластеризации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 </w:t>
      </w:r>
      <w:r w:rsidR="00D558E4">
        <w:rPr>
          <w:rFonts w:ascii="Times New Roman" w:hAnsi="Times New Roman" w:cs="Times New Roman"/>
          <w:sz w:val="24"/>
          <w:szCs w:val="24"/>
        </w:rPr>
        <w:t xml:space="preserve">атомов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Ni</m:t>
        </m:r>
      </m:oMath>
      <w:r w:rsidR="00D558E4">
        <w:rPr>
          <w:rFonts w:ascii="Times New Roman" w:eastAsiaTheme="minorEastAsia" w:hAnsi="Times New Roman" w:cs="Times New Roman"/>
          <w:sz w:val="24"/>
          <w:szCs w:val="24"/>
        </w:rPr>
        <w:t xml:space="preserve"> вблизи границ </w:t>
      </w:r>
      <w:r w:rsidR="00CE537D">
        <w:rPr>
          <w:rFonts w:ascii="Times New Roman" w:eastAsiaTheme="minorEastAsia" w:hAnsi="Times New Roman" w:cs="Times New Roman"/>
          <w:sz w:val="24"/>
          <w:szCs w:val="24"/>
        </w:rPr>
        <w:t>дефектов структуры</w:t>
      </w:r>
      <w:r w:rsidR="00887C0B">
        <w:rPr>
          <w:rFonts w:ascii="Times New Roman" w:hAnsi="Times New Roman" w:cs="Times New Roman"/>
          <w:sz w:val="24"/>
          <w:szCs w:val="24"/>
        </w:rPr>
        <w:t xml:space="preserve">. Как следствие, в результате сегрегации и кластеризации никеля может </w:t>
      </w:r>
      <w:r w:rsidR="00A20521">
        <w:rPr>
          <w:rFonts w:ascii="Times New Roman" w:hAnsi="Times New Roman" w:cs="Times New Roman"/>
          <w:sz w:val="24"/>
          <w:szCs w:val="24"/>
        </w:rPr>
        <w:t xml:space="preserve">возрастать </w:t>
      </w:r>
      <w:r w:rsidR="00061407" w:rsidRPr="00C27A85">
        <w:rPr>
          <w:rFonts w:ascii="Times New Roman" w:hAnsi="Times New Roman" w:cs="Times New Roman"/>
          <w:sz w:val="24"/>
          <w:szCs w:val="24"/>
        </w:rPr>
        <w:t>каталитическая активность и электрохимические характеристики соединения</w:t>
      </w:r>
      <w:r w:rsidR="00A20521">
        <w:rPr>
          <w:rFonts w:ascii="Times New Roman" w:hAnsi="Times New Roman" w:cs="Times New Roman"/>
          <w:sz w:val="24"/>
          <w:szCs w:val="24"/>
        </w:rPr>
        <w:t xml:space="preserve"> </w:t>
      </w:r>
      <w:r w:rsidR="00CE537D" w:rsidRPr="0038448F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38448F" w:rsidRPr="0038448F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CE537D" w:rsidRPr="0038448F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A20521">
        <w:rPr>
          <w:rFonts w:ascii="Times New Roman" w:hAnsi="Times New Roman" w:cs="Times New Roman"/>
          <w:sz w:val="24"/>
          <w:szCs w:val="24"/>
        </w:rPr>
        <w:t xml:space="preserve">. 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Используя методы математического моделирования и пакет </w:t>
      </w:r>
      <w:r w:rsidR="00061407" w:rsidRPr="00C27A85">
        <w:rPr>
          <w:rFonts w:ascii="Times New Roman" w:hAnsi="Times New Roman" w:cs="Times New Roman"/>
          <w:sz w:val="24"/>
          <w:szCs w:val="24"/>
          <w:lang w:val="en-US"/>
        </w:rPr>
        <w:t>VASP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 </w:t>
      </w:r>
      <w:r w:rsidR="005707B4" w:rsidRPr="005B38AD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C61E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707B4" w:rsidRPr="005B38AD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D70B20" w:rsidRPr="005B38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1407" w:rsidRPr="00C27A85">
        <w:rPr>
          <w:rFonts w:ascii="Times New Roman" w:hAnsi="Times New Roman" w:cs="Times New Roman"/>
          <w:sz w:val="24"/>
          <w:szCs w:val="24"/>
        </w:rPr>
        <w:t xml:space="preserve">для выполнения квантово-механических вычислений, </w:t>
      </w:r>
      <w:r w:rsidR="00061407" w:rsidRPr="005707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</w:t>
      </w:r>
      <w:r w:rsidR="004851B1" w:rsidRPr="005707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исследуем сегрегацию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  <w:lang w:val="en-US"/>
          </w:rPr>
          <m:t>Ni</m:t>
        </m:r>
      </m:oMath>
      <w:r w:rsidR="00061407" w:rsidRPr="00C27A85">
        <w:rPr>
          <w:rFonts w:ascii="Times New Roman" w:hAnsi="Times New Roman" w:cs="Times New Roman"/>
          <w:sz w:val="24"/>
          <w:szCs w:val="24"/>
        </w:rPr>
        <w:t xml:space="preserve"> </w:t>
      </w:r>
      <w:r w:rsidR="00D70B20">
        <w:rPr>
          <w:rFonts w:ascii="Times New Roman" w:hAnsi="Times New Roman" w:cs="Times New Roman"/>
          <w:sz w:val="24"/>
          <w:szCs w:val="24"/>
        </w:rPr>
        <w:t xml:space="preserve">на примере </w:t>
      </w:r>
      <w:r w:rsidR="00D70B20" w:rsidRPr="00CD58CA">
        <w:rPr>
          <w:rFonts w:ascii="Times New Roman" w:hAnsi="Times New Roman" w:cs="Times New Roman"/>
          <w:sz w:val="24"/>
          <w:szCs w:val="24"/>
        </w:rPr>
        <w:t xml:space="preserve">модельной </w:t>
      </w:r>
      <w:r w:rsidR="00223DFB" w:rsidRPr="00CD58CA">
        <w:rPr>
          <w:rFonts w:ascii="Times New Roman" w:hAnsi="Times New Roman" w:cs="Times New Roman"/>
          <w:sz w:val="24"/>
          <w:szCs w:val="24"/>
          <w:lang w:val="en-US"/>
        </w:rPr>
        <w:t>LS</w:t>
      </w:r>
      <w:r w:rsidR="00CE537D" w:rsidRPr="00CD58C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E537D" w:rsidRPr="00CD58CA">
        <w:rPr>
          <w:rFonts w:ascii="Times New Roman" w:hAnsi="Times New Roman" w:cs="Times New Roman"/>
          <w:sz w:val="24"/>
          <w:szCs w:val="24"/>
        </w:rPr>
        <w:t xml:space="preserve"> </w:t>
      </w:r>
      <w:r w:rsidR="00D70B20" w:rsidRPr="00CD58CA">
        <w:rPr>
          <w:rFonts w:ascii="Times New Roman" w:hAnsi="Times New Roman" w:cs="Times New Roman"/>
          <w:sz w:val="24"/>
          <w:szCs w:val="24"/>
        </w:rPr>
        <w:t>ячейки</w:t>
      </w:r>
      <w:r w:rsidR="00CE537D" w:rsidRPr="00CD58CA">
        <w:rPr>
          <w:rFonts w:ascii="Times New Roman" w:hAnsi="Times New Roman" w:cs="Times New Roman"/>
          <w:sz w:val="24"/>
          <w:szCs w:val="24"/>
        </w:rPr>
        <w:t xml:space="preserve"> со стехиометрией</w:t>
      </w:r>
      <w:r w:rsidR="004B4191" w:rsidRPr="004B419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0.5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="00223DFB" w:rsidRPr="00CD58CA">
        <w:rPr>
          <w:rFonts w:ascii="Times New Roman" w:hAnsi="Times New Roman" w:cs="Times New Roman"/>
          <w:sz w:val="24"/>
          <w:szCs w:val="24"/>
        </w:rPr>
        <w:t xml:space="preserve"> (см. Рис.1)</w:t>
      </w:r>
      <w:r w:rsidR="00223DF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8448F">
        <w:rPr>
          <w:rFonts w:ascii="Times New Roman" w:hAnsi="Times New Roman" w:cs="Times New Roman"/>
          <w:sz w:val="24"/>
          <w:szCs w:val="24"/>
        </w:rPr>
        <w:t>[</w:t>
      </w:r>
      <w:r w:rsidR="0038448F" w:rsidRPr="0038448F">
        <w:rPr>
          <w:rFonts w:ascii="Times New Roman" w:hAnsi="Times New Roman" w:cs="Times New Roman"/>
          <w:sz w:val="24"/>
          <w:szCs w:val="24"/>
        </w:rPr>
        <w:t>1</w:t>
      </w:r>
      <w:r w:rsidRPr="0038448F">
        <w:rPr>
          <w:rFonts w:ascii="Times New Roman" w:hAnsi="Times New Roman" w:cs="Times New Roman"/>
          <w:sz w:val="24"/>
          <w:szCs w:val="24"/>
        </w:rPr>
        <w:t xml:space="preserve"> ,</w:t>
      </w:r>
      <w:r w:rsidR="0038448F" w:rsidRPr="0038448F">
        <w:rPr>
          <w:rFonts w:ascii="Times New Roman" w:hAnsi="Times New Roman" w:cs="Times New Roman"/>
          <w:sz w:val="24"/>
          <w:szCs w:val="24"/>
        </w:rPr>
        <w:t>4</w:t>
      </w:r>
      <w:r w:rsidRPr="0038448F">
        <w:rPr>
          <w:rFonts w:ascii="Times New Roman" w:hAnsi="Times New Roman" w:cs="Times New Roman"/>
          <w:sz w:val="24"/>
          <w:szCs w:val="24"/>
        </w:rPr>
        <w:t>]</w:t>
      </w:r>
      <w:r w:rsidR="0038448F">
        <w:rPr>
          <w:rFonts w:ascii="Times New Roman" w:hAnsi="Times New Roman" w:cs="Times New Roman"/>
          <w:sz w:val="24"/>
          <w:szCs w:val="24"/>
        </w:rPr>
        <w:t>.</w:t>
      </w:r>
      <w:r w:rsidR="00223DFB" w:rsidRPr="0038448F">
        <w:rPr>
          <w:rFonts w:ascii="Times New Roman" w:hAnsi="Times New Roman" w:cs="Times New Roman"/>
          <w:sz w:val="24"/>
          <w:szCs w:val="24"/>
        </w:rPr>
        <w:t xml:space="preserve"> </w:t>
      </w:r>
      <w:r w:rsidRPr="00CD58CA">
        <w:rPr>
          <w:rFonts w:ascii="Times New Roman" w:hAnsi="Times New Roman" w:cs="Times New Roman"/>
          <w:sz w:val="24"/>
          <w:szCs w:val="24"/>
        </w:rPr>
        <w:t xml:space="preserve">Мы рассматриваем процесс сегрегации в направлении двух поверхностей </w:t>
      </w:r>
      <w:r w:rsidRPr="00CD58CA">
        <w:rPr>
          <w:rFonts w:ascii="Times New Roman" w:hAnsi="Times New Roman" w:cs="Times New Roman"/>
          <w:sz w:val="24"/>
          <w:szCs w:val="24"/>
          <w:lang w:val="en-US"/>
        </w:rPr>
        <w:t>LST</w:t>
      </w:r>
      <w:r w:rsidRPr="00CD58CA">
        <w:rPr>
          <w:rFonts w:ascii="Times New Roman" w:hAnsi="Times New Roman" w:cs="Times New Roman"/>
          <w:sz w:val="24"/>
          <w:szCs w:val="24"/>
        </w:rPr>
        <w:t xml:space="preserve">(001) и </w:t>
      </w:r>
      <w:r w:rsidRPr="00CD58CA">
        <w:rPr>
          <w:rFonts w:ascii="Times New Roman" w:hAnsi="Times New Roman" w:cs="Times New Roman"/>
          <w:sz w:val="24"/>
          <w:szCs w:val="24"/>
          <w:lang w:val="en-US"/>
        </w:rPr>
        <w:t>LST</w:t>
      </w:r>
      <w:r w:rsidRPr="00CD58CA">
        <w:rPr>
          <w:rFonts w:ascii="Times New Roman" w:hAnsi="Times New Roman" w:cs="Times New Roman"/>
          <w:sz w:val="24"/>
          <w:szCs w:val="24"/>
        </w:rPr>
        <w:t xml:space="preserve">(110), в виду того, что данные поверхности </w:t>
      </w:r>
      <w:r w:rsidR="00887C0B">
        <w:rPr>
          <w:rFonts w:ascii="Times New Roman" w:hAnsi="Times New Roman" w:cs="Times New Roman"/>
          <w:sz w:val="24"/>
          <w:szCs w:val="24"/>
        </w:rPr>
        <w:t xml:space="preserve"> участвуют</w:t>
      </w:r>
      <w:r w:rsidRPr="00CD58CA">
        <w:rPr>
          <w:rFonts w:ascii="Times New Roman" w:hAnsi="Times New Roman" w:cs="Times New Roman"/>
          <w:sz w:val="24"/>
          <w:szCs w:val="24"/>
        </w:rPr>
        <w:t xml:space="preserve"> в формировании дефектов</w:t>
      </w:r>
      <w:r w:rsidR="00887C0B">
        <w:rPr>
          <w:rFonts w:ascii="Times New Roman" w:hAnsi="Times New Roman" w:cs="Times New Roman"/>
          <w:sz w:val="24"/>
          <w:szCs w:val="24"/>
        </w:rPr>
        <w:t xml:space="preserve"> структуры, таких как </w:t>
      </w:r>
      <w:r w:rsidRPr="00CD58CA">
        <w:rPr>
          <w:rFonts w:ascii="Times New Roman" w:hAnsi="Times New Roman" w:cs="Times New Roman"/>
          <w:sz w:val="24"/>
          <w:szCs w:val="24"/>
        </w:rPr>
        <w:t xml:space="preserve"> дислокации и </w:t>
      </w:r>
      <w:r w:rsidRPr="00CD58CA">
        <w:rPr>
          <w:rFonts w:ascii="Times New Roman" w:hAnsi="Times New Roman" w:cs="Times New Roman"/>
          <w:sz w:val="24"/>
          <w:szCs w:val="24"/>
          <w:lang w:val="en-US"/>
        </w:rPr>
        <w:t>APB</w:t>
      </w:r>
      <w:r w:rsidR="00887C0B">
        <w:rPr>
          <w:rFonts w:ascii="Times New Roman" w:hAnsi="Times New Roman" w:cs="Times New Roman"/>
          <w:sz w:val="24"/>
          <w:szCs w:val="24"/>
        </w:rPr>
        <w:t xml:space="preserve"> в </w:t>
      </w:r>
      <w:r w:rsidR="00887C0B">
        <w:rPr>
          <w:rFonts w:ascii="Times New Roman" w:hAnsi="Times New Roman" w:cs="Times New Roman"/>
          <w:sz w:val="24"/>
          <w:szCs w:val="24"/>
          <w:lang w:val="en-US"/>
        </w:rPr>
        <w:t>LST</w:t>
      </w:r>
      <w:r w:rsidRPr="00CD58CA">
        <w:rPr>
          <w:rFonts w:ascii="Times New Roman" w:hAnsi="Times New Roman" w:cs="Times New Roman"/>
          <w:sz w:val="24"/>
          <w:szCs w:val="24"/>
        </w:rPr>
        <w:t>.</w:t>
      </w:r>
      <w:r w:rsidR="004B419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B4191" w:rsidRPr="004B4191">
        <w:rPr>
          <w:rFonts w:ascii="Times New Roman" w:hAnsi="Times New Roman" w:cs="Times New Roman"/>
          <w:sz w:val="24"/>
          <w:szCs w:val="24"/>
        </w:rPr>
        <w:t xml:space="preserve">Сегрегация исследуется на основе расчёта энергии сегрегации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seg</m:t>
            </m:r>
          </m:sub>
        </m:sSub>
      </m:oMath>
      <w:r w:rsidR="004B4191" w:rsidRPr="004B4191">
        <w:rPr>
          <w:rFonts w:ascii="Times New Roman" w:hAnsi="Times New Roman" w:cs="Times New Roman"/>
          <w:sz w:val="24"/>
          <w:szCs w:val="24"/>
        </w:rPr>
        <w:t xml:space="preserve">, которая определяется, </w:t>
      </w:r>
      <w:r w:rsidR="00293E7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как разность полных энергий системы с металлом </w:t>
      </w:r>
      <w:r w:rsidR="00180420" w:rsidRPr="00180420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="00F067A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293E7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 </w:t>
      </w:r>
      <w:r w:rsidR="004B4191" w:rsidRPr="004B419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‘</w:t>
      </w:r>
      <w:r w:rsidR="00293E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B</w:t>
      </w:r>
      <w:r w:rsidR="004B4191" w:rsidRPr="004B419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’ </w:t>
      </w:r>
      <w:r w:rsidR="004B419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–</w:t>
      </w:r>
      <w:r w:rsidR="004B4191" w:rsidRPr="004B419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293E7C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подрешётке, расположенным на поверхности</w:t>
      </w:r>
      <w:r w:rsidR="00C5220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и в объёме</w:t>
      </w:r>
      <w:r w:rsidR="00F26BF4" w:rsidRP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:rsidR="00293E7C" w:rsidRPr="000127B6" w:rsidRDefault="00DE4E02" w:rsidP="000127B6">
      <w:pPr>
        <w:spacing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seg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b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B</m:t>
                    </m:r>
                  </m:e>
                </m:d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surf</m:t>
                </m:r>
              </m:sub>
            </m:sSub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(B)bulk</m:t>
            </m:r>
          </m:sub>
        </m:sSub>
      </m:oMath>
      <w:r w:rsidR="000127B6" w:rsidRPr="000127B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127B6" w:rsidRPr="000127B6">
        <w:rPr>
          <w:rFonts w:ascii="Times New Roman" w:eastAsiaTheme="minorEastAsia" w:hAnsi="Times New Roman" w:cs="Times New Roman"/>
          <w:color w:val="FF0000"/>
          <w:sz w:val="24"/>
          <w:szCs w:val="24"/>
        </w:rPr>
        <w:t xml:space="preserve"> </w:t>
      </w:r>
      <w:r w:rsidR="000127B6" w:rsidRPr="00166A9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</w:t>
      </w:r>
      <w:r w:rsidR="00C61E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</w:t>
      </w:r>
      <w:r w:rsidR="000127B6" w:rsidRPr="00166A9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]</w:t>
      </w:r>
    </w:p>
    <w:p w:rsidR="00A20521" w:rsidRPr="00A20521" w:rsidRDefault="00F26BF4" w:rsidP="00A20521">
      <w:pPr>
        <w:spacing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b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</w:rPr>
                      <m:t>B</m:t>
                    </m:r>
                  </m:e>
                </m:d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</w:rPr>
                  <m:t>surf</m:t>
                </m:r>
              </m:sub>
            </m:sSub>
          </m:sub>
        </m:sSub>
      </m:oMath>
      <w:r w:rsidR="00A20521" w:rsidRP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и</w:t>
      </w:r>
      <w:proofErr w:type="gramStart"/>
      <w:r w:rsidR="00A20521" w:rsidRP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(B)bulk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</m:oMath>
      <w:r w:rsidR="008A6C2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полн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ые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энергии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системы с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примесным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металлом в </w:t>
      </w:r>
      <w:r w:rsidRP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‘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B</w:t>
      </w:r>
      <w:r w:rsidRP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’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–</w:t>
      </w:r>
      <w:r w:rsidRPr="00F26BF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подрешётке, расположенным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вблизи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поверхности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и внутри кристаллического массива соответственно. </w:t>
      </w:r>
      <w:r w:rsidR="00A20521">
        <w:rPr>
          <w:rFonts w:ascii="Times New Roman" w:hAnsi="Times New Roman" w:cs="Times New Roman"/>
          <w:sz w:val="24"/>
          <w:szCs w:val="24"/>
        </w:rPr>
        <w:t>Расчёт</w:t>
      </w:r>
      <w:r w:rsidR="00B0048F">
        <w:rPr>
          <w:rFonts w:ascii="Times New Roman" w:hAnsi="Times New Roman" w:cs="Times New Roman"/>
          <w:sz w:val="24"/>
          <w:szCs w:val="24"/>
        </w:rPr>
        <w:t xml:space="preserve"> </w:t>
      </w:r>
      <w:r w:rsidR="00A20521">
        <w:rPr>
          <w:rFonts w:ascii="Times New Roman" w:hAnsi="Times New Roman" w:cs="Times New Roman"/>
          <w:sz w:val="24"/>
          <w:szCs w:val="24"/>
        </w:rPr>
        <w:t xml:space="preserve">полной </w:t>
      </w:r>
      <w:r w:rsidR="00B0048F">
        <w:rPr>
          <w:rFonts w:ascii="Times New Roman" w:hAnsi="Times New Roman" w:cs="Times New Roman"/>
          <w:sz w:val="24"/>
          <w:szCs w:val="24"/>
        </w:rPr>
        <w:t xml:space="preserve">энергии системы </w:t>
      </w:r>
      <w:r w:rsidR="00A20521">
        <w:rPr>
          <w:rFonts w:ascii="Times New Roman" w:hAnsi="Times New Roman" w:cs="Times New Roman"/>
          <w:sz w:val="24"/>
          <w:szCs w:val="24"/>
        </w:rPr>
        <w:t>проводится в рамках теории функционала плотности через  решение уравнений Кона</w:t>
      </w:r>
      <w:r w:rsidR="00A20521" w:rsidRPr="00E60FCF">
        <w:rPr>
          <w:rFonts w:ascii="Times New Roman" w:hAnsi="Times New Roman" w:cs="Times New Roman"/>
          <w:sz w:val="24"/>
          <w:szCs w:val="24"/>
        </w:rPr>
        <w:t xml:space="preserve"> </w:t>
      </w:r>
      <w:r w:rsidR="00A2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–</w:t>
      </w:r>
      <w:r w:rsidR="00A20521" w:rsidRPr="00E60FC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20521">
        <w:rPr>
          <w:rFonts w:ascii="Times New Roman" w:hAnsi="Times New Roman" w:cs="Times New Roman"/>
          <w:sz w:val="24"/>
          <w:szCs w:val="24"/>
        </w:rPr>
        <w:t>Шэма</w:t>
      </w:r>
      <w:proofErr w:type="spellEnd"/>
      <w:r w:rsidR="00A20521">
        <w:rPr>
          <w:rFonts w:ascii="Times New Roman" w:hAnsi="Times New Roman" w:cs="Times New Roman"/>
          <w:sz w:val="24"/>
          <w:szCs w:val="24"/>
        </w:rPr>
        <w:t xml:space="preserve"> по формуле</w:t>
      </w:r>
      <w:r w:rsidR="00A20521" w:rsidRPr="00A20521">
        <w:rPr>
          <w:rFonts w:ascii="Times New Roman" w:hAnsi="Times New Roman" w:cs="Times New Roman"/>
          <w:sz w:val="24"/>
          <w:szCs w:val="24"/>
        </w:rPr>
        <w:t>:</w:t>
      </w:r>
    </w:p>
    <w:p w:rsidR="004851B1" w:rsidRPr="004851B1" w:rsidRDefault="00DE4E02" w:rsidP="00922738">
      <w:pPr>
        <w:spacing w:line="36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полн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ε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r</m:t>
                    </m:r>
                  </m:e>
                </m: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'</m:t>
                        </m:r>
                      </m:sup>
                    </m:sSup>
                  </m:e>
                </m:d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r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'</m:t>
                        </m:r>
                      </m:sup>
                    </m:sSup>
                  </m:e>
                </m:d>
              </m:den>
            </m:f>
          </m:e>
        </m:nary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d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dr</m:t>
        </m:r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xc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xc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n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r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dr</m:t>
            </m:r>
          </m:e>
        </m:nary>
        <m:r>
          <w:rPr>
            <w:rFonts w:ascii="Cambria Math" w:hAnsi="Cambria Math" w:cs="Times New Roman"/>
            <w:sz w:val="24"/>
            <w:szCs w:val="24"/>
          </w:rPr>
          <m:t>,</m:t>
        </m:r>
      </m:oMath>
      <w:r w:rsidR="006B654D" w:rsidRPr="006B654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2316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B654D" w:rsidRPr="006B654D">
        <w:rPr>
          <w:rFonts w:ascii="Times New Roman" w:eastAsiaTheme="minorEastAsia" w:hAnsi="Times New Roman" w:cs="Times New Roman"/>
          <w:sz w:val="24"/>
          <w:szCs w:val="24"/>
        </w:rPr>
        <w:t>[</w:t>
      </w:r>
      <w:r w:rsidR="00C61EFF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6B654D" w:rsidRPr="006B654D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4851B1" w:rsidRPr="004851B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B0048F" w:rsidRPr="006B654D" w:rsidRDefault="00B0048F" w:rsidP="00B0048F">
      <w:pPr>
        <w:spacing w:line="240" w:lineRule="auto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B0048F">
        <w:rPr>
          <w:rFonts w:ascii="Times New Roman" w:hAnsi="Times New Roman" w:cs="Times New Roman"/>
          <w:sz w:val="24"/>
          <w:szCs w:val="24"/>
        </w:rPr>
        <w:t>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B0048F">
        <w:rPr>
          <w:rFonts w:ascii="Times New Roman" w:hAnsi="Times New Roman" w:cs="Times New Roman"/>
          <w:sz w:val="24"/>
          <w:szCs w:val="24"/>
        </w:rPr>
        <w:t>— действительные собственные значения гамильтониана Кона — Шэма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xc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</m:d>
      </m:oMath>
      <w:r w:rsidRPr="00B0048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0048F">
        <w:rPr>
          <w:rFonts w:ascii="Times New Roman" w:hAnsi="Times New Roman" w:cs="Times New Roman"/>
          <w:sz w:val="24"/>
          <w:szCs w:val="24"/>
        </w:rPr>
        <w:t>— функциональная производная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xc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- </m:t>
        </m:r>
      </m:oMath>
      <w:r w:rsidRPr="00B0048F">
        <w:rPr>
          <w:rFonts w:ascii="Times New Roman" w:hAnsi="Times New Roman" w:cs="Times New Roman"/>
          <w:sz w:val="24"/>
          <w:szCs w:val="24"/>
        </w:rPr>
        <w:t>обменно — корр</w:t>
      </w:r>
      <w:r>
        <w:rPr>
          <w:rFonts w:ascii="Times New Roman" w:hAnsi="Times New Roman" w:cs="Times New Roman"/>
          <w:sz w:val="24"/>
          <w:szCs w:val="24"/>
        </w:rPr>
        <w:t>еляционная энергия.</w:t>
      </w:r>
      <w:r w:rsidRPr="009A07D5">
        <w:rPr>
          <w:rFonts w:ascii="Times New Roman" w:hAnsi="Times New Roman" w:cs="Times New Roman"/>
          <w:sz w:val="28"/>
        </w:rPr>
        <w:t xml:space="preserve"> </w:t>
      </w:r>
    </w:p>
    <w:p w:rsidR="006218A2" w:rsidRPr="00D558E4" w:rsidRDefault="00B0048F" w:rsidP="005707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48F">
        <w:rPr>
          <w:rFonts w:ascii="Times New Roman" w:hAnsi="Times New Roman" w:cs="Times New Roman"/>
          <w:sz w:val="24"/>
          <w:szCs w:val="24"/>
        </w:rPr>
        <w:t>Решение уравнений Кона–</w:t>
      </w:r>
      <w:proofErr w:type="spellStart"/>
      <w:r w:rsidRPr="00B0048F">
        <w:rPr>
          <w:rFonts w:ascii="Times New Roman" w:hAnsi="Times New Roman" w:cs="Times New Roman"/>
          <w:sz w:val="24"/>
          <w:szCs w:val="24"/>
        </w:rPr>
        <w:t>Шэма</w:t>
      </w:r>
      <w:proofErr w:type="spellEnd"/>
      <w:r w:rsidRPr="00B0048F">
        <w:rPr>
          <w:rFonts w:ascii="Times New Roman" w:hAnsi="Times New Roman" w:cs="Times New Roman"/>
          <w:sz w:val="24"/>
          <w:szCs w:val="24"/>
        </w:rPr>
        <w:t xml:space="preserve"> определяет </w:t>
      </w:r>
      <w:proofErr w:type="spellStart"/>
      <w:r w:rsidRPr="00B0048F">
        <w:rPr>
          <w:rFonts w:ascii="Times New Roman" w:hAnsi="Times New Roman" w:cs="Times New Roman"/>
          <w:sz w:val="24"/>
          <w:szCs w:val="24"/>
        </w:rPr>
        <w:t>одночастичные</w:t>
      </w:r>
      <w:proofErr w:type="spellEnd"/>
      <w:r w:rsidRPr="00B0048F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Pr="00B0048F">
        <w:rPr>
          <w:rFonts w:ascii="Times New Roman" w:hAnsi="Times New Roman" w:cs="Times New Roman"/>
          <w:sz w:val="24"/>
          <w:szCs w:val="24"/>
        </w:rPr>
        <w:t xml:space="preserve"> энергии и волновые функции для занятых и незанятых электронных состояний. Преимущество уравнений Кона — Шэма состоит в том, что они включают как корреляцию, так и обменное </w:t>
      </w:r>
      <w:r w:rsidR="00180420">
        <w:rPr>
          <w:rFonts w:ascii="Times New Roman" w:hAnsi="Times New Roman" w:cs="Times New Roman"/>
          <w:sz w:val="24"/>
          <w:szCs w:val="24"/>
        </w:rPr>
        <w:t>взаимодействие</w:t>
      </w:r>
      <w:r w:rsidRPr="00B0048F">
        <w:rPr>
          <w:rFonts w:ascii="Times New Roman" w:hAnsi="Times New Roman" w:cs="Times New Roman"/>
          <w:sz w:val="24"/>
          <w:szCs w:val="24"/>
        </w:rPr>
        <w:t>, таким образом, позволяя получить довольно точные результаты при расчётах.</w:t>
      </w:r>
    </w:p>
    <w:p w:rsidR="00C717A6" w:rsidRDefault="00166A93" w:rsidP="00C717A6">
      <w:pPr>
        <w:keepNext/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0B173353" wp14:editId="14189DAB">
            <wp:extent cx="2305050" cy="1478238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5641" t="9923"/>
                    <a:stretch/>
                  </pic:blipFill>
                  <pic:spPr bwMode="auto">
                    <a:xfrm>
                      <a:off x="0" y="0"/>
                      <a:ext cx="2307789" cy="147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A93" w:rsidRPr="00F067A0" w:rsidRDefault="005B38AD" w:rsidP="0038448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1 Модельная ячейка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0.5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0.5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Ti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="0038448F">
        <w:rPr>
          <w:rFonts w:ascii="Times New Roman" w:eastAsiaTheme="minorEastAsia" w:hAnsi="Times New Roman" w:cs="Times New Roman"/>
          <w:sz w:val="24"/>
          <w:szCs w:val="24"/>
        </w:rPr>
        <w:t>. Светло-зелёным</w:t>
      </w:r>
      <w:r w:rsidR="008A6C2F">
        <w:rPr>
          <w:rFonts w:ascii="Times New Roman" w:eastAsiaTheme="minorEastAsia" w:hAnsi="Times New Roman" w:cs="Times New Roman"/>
          <w:sz w:val="24"/>
          <w:szCs w:val="24"/>
        </w:rPr>
        <w:t xml:space="preserve"> цветом </w:t>
      </w:r>
      <w:r w:rsidR="0038448F">
        <w:rPr>
          <w:rFonts w:ascii="Times New Roman" w:eastAsiaTheme="minorEastAsia" w:hAnsi="Times New Roman" w:cs="Times New Roman"/>
          <w:sz w:val="24"/>
          <w:szCs w:val="24"/>
        </w:rPr>
        <w:t xml:space="preserve"> обозначены атомы </w:t>
      </w:r>
      <w:proofErr w:type="spellStart"/>
      <w:r w:rsidR="0038448F">
        <w:rPr>
          <w:rFonts w:ascii="Times New Roman" w:eastAsiaTheme="minorEastAsia" w:hAnsi="Times New Roman" w:cs="Times New Roman"/>
          <w:sz w:val="24"/>
          <w:szCs w:val="24"/>
          <w:lang w:val="en-US"/>
        </w:rPr>
        <w:t>Sr</w:t>
      </w:r>
      <w:proofErr w:type="spellEnd"/>
      <w:r w:rsidR="0038448F" w:rsidRPr="0038448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38448F">
        <w:rPr>
          <w:rFonts w:ascii="Times New Roman" w:eastAsiaTheme="minorEastAsia" w:hAnsi="Times New Roman" w:cs="Times New Roman"/>
          <w:sz w:val="24"/>
          <w:szCs w:val="24"/>
        </w:rPr>
        <w:t xml:space="preserve">тёмно-зелёным атомы </w:t>
      </w:r>
      <w:r w:rsidR="0038448F">
        <w:rPr>
          <w:rFonts w:ascii="Times New Roman" w:eastAsiaTheme="minorEastAsia" w:hAnsi="Times New Roman" w:cs="Times New Roman"/>
          <w:sz w:val="24"/>
          <w:szCs w:val="24"/>
          <w:lang w:val="en-US"/>
        </w:rPr>
        <w:t>La</w:t>
      </w:r>
      <w:r w:rsidR="0038448F" w:rsidRPr="0038448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38448F">
        <w:rPr>
          <w:rFonts w:ascii="Times New Roman" w:eastAsiaTheme="minorEastAsia" w:hAnsi="Times New Roman" w:cs="Times New Roman"/>
          <w:sz w:val="24"/>
          <w:szCs w:val="24"/>
        </w:rPr>
        <w:t xml:space="preserve">голубым </w:t>
      </w:r>
      <w:r w:rsidR="008A6C2F">
        <w:rPr>
          <w:rFonts w:ascii="Times New Roman" w:eastAsiaTheme="minorEastAsia" w:hAnsi="Times New Roman" w:cs="Times New Roman"/>
          <w:sz w:val="24"/>
          <w:szCs w:val="24"/>
        </w:rPr>
        <w:t xml:space="preserve">атомы </w:t>
      </w:r>
      <w:r w:rsidR="0038448F">
        <w:rPr>
          <w:rFonts w:ascii="Times New Roman" w:eastAsiaTheme="minorEastAsia" w:hAnsi="Times New Roman" w:cs="Times New Roman"/>
          <w:sz w:val="24"/>
          <w:szCs w:val="24"/>
          <w:lang w:val="en-US"/>
        </w:rPr>
        <w:t>Ti</w:t>
      </w:r>
      <w:r w:rsidR="0038448F" w:rsidRPr="0038448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38448F">
        <w:rPr>
          <w:rFonts w:ascii="Times New Roman" w:eastAsiaTheme="minorEastAsia" w:hAnsi="Times New Roman" w:cs="Times New Roman"/>
          <w:sz w:val="24"/>
          <w:szCs w:val="24"/>
        </w:rPr>
        <w:t xml:space="preserve">красным </w:t>
      </w:r>
      <w:r w:rsidR="008A6C2F">
        <w:rPr>
          <w:rFonts w:ascii="Times New Roman" w:eastAsiaTheme="minorEastAsia" w:hAnsi="Times New Roman" w:cs="Times New Roman"/>
          <w:sz w:val="24"/>
          <w:szCs w:val="24"/>
        </w:rPr>
        <w:t xml:space="preserve">атомы </w:t>
      </w:r>
      <w:r w:rsidR="0038448F" w:rsidRPr="00180420">
        <w:rPr>
          <w:rFonts w:ascii="Times New Roman" w:eastAsiaTheme="minorEastAsia" w:hAnsi="Times New Roman" w:cs="Times New Roman"/>
          <w:sz w:val="24"/>
          <w:szCs w:val="24"/>
          <w:lang w:val="en-US"/>
        </w:rPr>
        <w:t>O</w:t>
      </w:r>
      <w:r w:rsidR="00F067A0">
        <w:rPr>
          <w:rFonts w:ascii="Times New Roman" w:eastAsiaTheme="minorEastAsia" w:hAnsi="Times New Roman" w:cs="Times New Roman"/>
          <w:color w:val="FF0000"/>
          <w:sz w:val="24"/>
          <w:szCs w:val="24"/>
        </w:rPr>
        <w:t>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44186614"/>
        <w:docPartObj>
          <w:docPartGallery w:val="Bibliographies"/>
          <w:docPartUnique/>
        </w:docPartObj>
      </w:sdtPr>
      <w:sdtEndPr/>
      <w:sdtContent>
        <w:p w:rsidR="00F65523" w:rsidRPr="00F65523" w:rsidRDefault="00F65523" w:rsidP="00F65523">
          <w:pPr>
            <w:pStyle w:val="1"/>
            <w:spacing w:line="240" w:lineRule="auto"/>
            <w:jc w:val="center"/>
            <w:rPr>
              <w:rFonts w:ascii="Times New Roman" w:eastAsiaTheme="minorHAnsi" w:hAnsi="Times New Roman" w:cs="Times New Roman"/>
              <w:bCs w:val="0"/>
              <w:color w:val="auto"/>
              <w:sz w:val="24"/>
              <w:szCs w:val="24"/>
              <w:lang w:eastAsia="en-US"/>
            </w:rPr>
          </w:pPr>
          <w:r>
            <w:rPr>
              <w:rFonts w:ascii="Times New Roman" w:eastAsiaTheme="minorHAnsi" w:hAnsi="Times New Roman" w:cs="Times New Roman"/>
              <w:bCs w:val="0"/>
              <w:color w:val="auto"/>
              <w:sz w:val="24"/>
              <w:szCs w:val="24"/>
              <w:lang w:eastAsia="en-US"/>
            </w:rPr>
            <w:t>Литература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111145805"/>
            <w:bibliography/>
          </w:sdtPr>
          <w:sdtEndPr/>
          <w:sdtContent>
            <w:p w:rsidR="00166A93" w:rsidRDefault="00166A93" w:rsidP="00C717A6">
              <w:pPr>
                <w:pStyle w:val="a5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Chuang Karl T., Zhou X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. Progress in La-doped SrTiO3 (LST)-based anode materials for solid oxide fuel cells. </w:t>
              </w:r>
              <w:r w:rsidRPr="006B654D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Royal Society of Chemistry</w:t>
              </w:r>
              <w:r w:rsidRPr="00166A93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,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2014</w:t>
              </w:r>
              <w:r w:rsidRPr="00166A93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.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118-131.</w:t>
              </w:r>
            </w:p>
            <w:p w:rsidR="008611B9" w:rsidRPr="008611B9" w:rsidRDefault="008611B9" w:rsidP="008611B9">
              <w:pPr>
                <w:pStyle w:val="ab"/>
                <w:numPr>
                  <w:ilvl w:val="0"/>
                  <w:numId w:val="1"/>
                </w:num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Ruscable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:</w:t>
              </w:r>
              <w:r w:rsidRPr="004B419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 xml:space="preserve"> https://mobile.ruscable.ru/article/1895/</w:t>
              </w:r>
            </w:p>
            <w:p w:rsidR="00F65523" w:rsidRPr="006B654D" w:rsidRDefault="00F65523" w:rsidP="00C717A6">
              <w:pPr>
                <w:pStyle w:val="a5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F65523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5941D7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nstrText>BIBLIOGRAPHY</w:instrText>
              </w:r>
              <w:r w:rsidRPr="00F65523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5941D7"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D. Su 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Comment on “Model of phase transition induced antiphase boundaries in perovskite. </w:t>
              </w:r>
              <w:r w:rsidRPr="006B654D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Journal of Applied Physics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, </w:t>
              </w:r>
              <w:r w:rsidR="005941D7"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2004.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770-771.</w:t>
              </w:r>
            </w:p>
            <w:p w:rsidR="00F65523" w:rsidRDefault="00F65523" w:rsidP="00C717A6">
              <w:pPr>
                <w:pStyle w:val="a5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D. </w:t>
              </w:r>
              <w:r w:rsidR="00166A93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D.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L</w:t>
              </w:r>
              <w:r w:rsidR="00166A93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iang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. A model of phase transition induced antiphase boundaries in perovskite and layered. </w:t>
              </w:r>
              <w:r w:rsidRPr="006B654D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Journal of Applied Physics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, </w:t>
              </w:r>
              <w:r w:rsidR="005941D7"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2002.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5425-5428.</w:t>
              </w:r>
            </w:p>
            <w:p w:rsidR="00C61EFF" w:rsidRPr="00C61EFF" w:rsidRDefault="00C61EFF" w:rsidP="00C61EFF">
              <w:pPr>
                <w:pStyle w:val="ab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Sourceforge</w:t>
              </w:r>
              <w:proofErr w:type="spellEnd"/>
              <w: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 xml:space="preserve">: </w:t>
              </w:r>
              <w:r w:rsidRPr="00166A93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https://sourceforge.net/projects/vasp-full-version/</w:t>
              </w:r>
            </w:p>
            <w:p w:rsidR="00166A93" w:rsidRPr="00166A93" w:rsidRDefault="00166A93" w:rsidP="00C717A6">
              <w:pPr>
                <w:pStyle w:val="a5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Sangwook Joo, A. S</w:t>
              </w:r>
              <w:r w:rsidRPr="000127B6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. Highly active dry methane reforming catalysts. </w:t>
              </w:r>
              <w:r w:rsidRPr="000127B6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>Science Advances</w:t>
              </w: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, 2010. </w:t>
              </w:r>
              <w:r w:rsidRPr="000127B6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1-7.</w:t>
              </w:r>
            </w:p>
            <w:p w:rsidR="003F6070" w:rsidRPr="008611B9" w:rsidRDefault="000127B6" w:rsidP="008611B9">
              <w:pPr>
                <w:pStyle w:val="a5"/>
                <w:numPr>
                  <w:ilvl w:val="0"/>
                  <w:numId w:val="1"/>
                </w:numPr>
                <w:spacing w:line="24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S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Lundqvist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,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N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M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6B654D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Теория неоднородного электронного газа.</w:t>
              </w:r>
              <w:r w:rsidRPr="006B654D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Москва: "Мир".</w:t>
              </w:r>
              <w:r w:rsidRPr="000127B6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1987. </w:t>
              </w:r>
              <w:r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86-175</w:t>
              </w:r>
            </w:p>
            <w:p w:rsidR="0038448F" w:rsidRPr="004B4191" w:rsidRDefault="0038448F" w:rsidP="0038448F">
              <w:pPr>
                <w:pStyle w:val="ab"/>
                <w:spacing w:line="240" w:lineRule="auto"/>
                <w:ind w:firstLine="0"/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pPr>
            </w:p>
            <w:p w:rsidR="004B4191" w:rsidRPr="00166A93" w:rsidRDefault="004B4191" w:rsidP="003F6070">
              <w:pPr>
                <w:pStyle w:val="ab"/>
                <w:spacing w:line="240" w:lineRule="auto"/>
                <w:ind w:firstLine="0"/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</w:pPr>
            </w:p>
            <w:p w:rsidR="000127B6" w:rsidRPr="00166A93" w:rsidRDefault="000127B6" w:rsidP="00C717A6">
              <w:pPr>
                <w:spacing w:line="240" w:lineRule="auto"/>
                <w:rPr>
                  <w:lang w:val="en-US"/>
                </w:rPr>
              </w:pPr>
            </w:p>
            <w:p w:rsidR="006B654D" w:rsidRPr="00166A93" w:rsidRDefault="006B654D" w:rsidP="00C717A6">
              <w:pPr>
                <w:spacing w:line="240" w:lineRule="auto"/>
                <w:rPr>
                  <w:lang w:val="en-US"/>
                </w:rPr>
              </w:pPr>
            </w:p>
            <w:p w:rsidR="006B654D" w:rsidRPr="00166A93" w:rsidRDefault="006B654D" w:rsidP="00C717A6">
              <w:pPr>
                <w:spacing w:line="240" w:lineRule="auto"/>
                <w:rPr>
                  <w:lang w:val="en-US"/>
                </w:rPr>
              </w:pPr>
            </w:p>
            <w:p w:rsidR="00F65523" w:rsidRPr="00F65523" w:rsidRDefault="00F65523" w:rsidP="00C717A6">
              <w:pPr>
                <w:spacing w:line="240" w:lineRule="auto"/>
              </w:pPr>
              <w:r w:rsidRPr="00F65523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</w:sdtContent>
    </w:sdt>
    <w:sectPr w:rsidR="00F65523" w:rsidRPr="00F65523" w:rsidSect="00C27A85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02" w:rsidRDefault="00DE4E02" w:rsidP="008A4167">
      <w:pPr>
        <w:spacing w:after="0" w:line="240" w:lineRule="auto"/>
      </w:pPr>
      <w:r>
        <w:separator/>
      </w:r>
    </w:p>
  </w:endnote>
  <w:endnote w:type="continuationSeparator" w:id="0">
    <w:p w:rsidR="00DE4E02" w:rsidRDefault="00DE4E02" w:rsidP="008A4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02" w:rsidRDefault="00DE4E02" w:rsidP="008A4167">
      <w:pPr>
        <w:spacing w:after="0" w:line="240" w:lineRule="auto"/>
      </w:pPr>
      <w:r>
        <w:separator/>
      </w:r>
    </w:p>
  </w:footnote>
  <w:footnote w:type="continuationSeparator" w:id="0">
    <w:p w:rsidR="00DE4E02" w:rsidRDefault="00DE4E02" w:rsidP="008A4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87645"/>
    <w:multiLevelType w:val="hybridMultilevel"/>
    <w:tmpl w:val="C3F4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03742"/>
    <w:multiLevelType w:val="hybridMultilevel"/>
    <w:tmpl w:val="FC92187A"/>
    <w:lvl w:ilvl="0" w:tplc="960CF19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8C0"/>
    <w:rsid w:val="00006D24"/>
    <w:rsid w:val="000127B6"/>
    <w:rsid w:val="000520D1"/>
    <w:rsid w:val="00061407"/>
    <w:rsid w:val="000F2DB0"/>
    <w:rsid w:val="00166A93"/>
    <w:rsid w:val="001763E7"/>
    <w:rsid w:val="00180420"/>
    <w:rsid w:val="00194160"/>
    <w:rsid w:val="001A4ACE"/>
    <w:rsid w:val="002207AA"/>
    <w:rsid w:val="00223166"/>
    <w:rsid w:val="00223DFB"/>
    <w:rsid w:val="00281EED"/>
    <w:rsid w:val="00293E7C"/>
    <w:rsid w:val="003064CE"/>
    <w:rsid w:val="0038448F"/>
    <w:rsid w:val="003F6070"/>
    <w:rsid w:val="004443C1"/>
    <w:rsid w:val="0047768E"/>
    <w:rsid w:val="004851B1"/>
    <w:rsid w:val="004B4191"/>
    <w:rsid w:val="004F240A"/>
    <w:rsid w:val="004F30DF"/>
    <w:rsid w:val="005707B4"/>
    <w:rsid w:val="005735F7"/>
    <w:rsid w:val="005941D7"/>
    <w:rsid w:val="005B38AD"/>
    <w:rsid w:val="005D2631"/>
    <w:rsid w:val="006218A2"/>
    <w:rsid w:val="006218C0"/>
    <w:rsid w:val="006428EA"/>
    <w:rsid w:val="006B654D"/>
    <w:rsid w:val="006C3AEE"/>
    <w:rsid w:val="00701449"/>
    <w:rsid w:val="007D5163"/>
    <w:rsid w:val="0082625D"/>
    <w:rsid w:val="00855465"/>
    <w:rsid w:val="008611B9"/>
    <w:rsid w:val="00887C0B"/>
    <w:rsid w:val="008A4167"/>
    <w:rsid w:val="008A6C2F"/>
    <w:rsid w:val="00922738"/>
    <w:rsid w:val="00A20521"/>
    <w:rsid w:val="00AD05CA"/>
    <w:rsid w:val="00AE3DE4"/>
    <w:rsid w:val="00B0048F"/>
    <w:rsid w:val="00B66A77"/>
    <w:rsid w:val="00B85A83"/>
    <w:rsid w:val="00BE08F1"/>
    <w:rsid w:val="00C009A5"/>
    <w:rsid w:val="00C27A85"/>
    <w:rsid w:val="00C34987"/>
    <w:rsid w:val="00C5220F"/>
    <w:rsid w:val="00C61EFF"/>
    <w:rsid w:val="00C717A6"/>
    <w:rsid w:val="00CD27E5"/>
    <w:rsid w:val="00CD58CA"/>
    <w:rsid w:val="00CE537D"/>
    <w:rsid w:val="00D01F42"/>
    <w:rsid w:val="00D46E62"/>
    <w:rsid w:val="00D558E4"/>
    <w:rsid w:val="00D70B20"/>
    <w:rsid w:val="00D939DC"/>
    <w:rsid w:val="00DE4E02"/>
    <w:rsid w:val="00E124B7"/>
    <w:rsid w:val="00E60FCF"/>
    <w:rsid w:val="00F05343"/>
    <w:rsid w:val="00F067A0"/>
    <w:rsid w:val="00F10C43"/>
    <w:rsid w:val="00F26BF4"/>
    <w:rsid w:val="00F63EA7"/>
    <w:rsid w:val="00F6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8F"/>
    <w:pPr>
      <w:ind w:firstLine="397"/>
    </w:pPr>
  </w:style>
  <w:style w:type="paragraph" w:styleId="1">
    <w:name w:val="heading 1"/>
    <w:basedOn w:val="a"/>
    <w:next w:val="a"/>
    <w:link w:val="10"/>
    <w:uiPriority w:val="9"/>
    <w:qFormat/>
    <w:rsid w:val="00CD2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7E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D2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ibliography"/>
    <w:basedOn w:val="a"/>
    <w:next w:val="a"/>
    <w:uiPriority w:val="37"/>
    <w:unhideWhenUsed/>
    <w:rsid w:val="00CD27E5"/>
  </w:style>
  <w:style w:type="character" w:styleId="a6">
    <w:name w:val="Placeholder Text"/>
    <w:basedOn w:val="a0"/>
    <w:uiPriority w:val="99"/>
    <w:semiHidden/>
    <w:rsid w:val="00D01F42"/>
    <w:rPr>
      <w:color w:val="808080"/>
    </w:rPr>
  </w:style>
  <w:style w:type="paragraph" w:styleId="a7">
    <w:name w:val="header"/>
    <w:basedOn w:val="a"/>
    <w:link w:val="a8"/>
    <w:uiPriority w:val="99"/>
    <w:unhideWhenUsed/>
    <w:rsid w:val="008A4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4167"/>
  </w:style>
  <w:style w:type="paragraph" w:styleId="a9">
    <w:name w:val="footer"/>
    <w:basedOn w:val="a"/>
    <w:link w:val="aa"/>
    <w:uiPriority w:val="99"/>
    <w:unhideWhenUsed/>
    <w:rsid w:val="008A4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4167"/>
  </w:style>
  <w:style w:type="paragraph" w:styleId="ab">
    <w:name w:val="List Paragraph"/>
    <w:basedOn w:val="a"/>
    <w:uiPriority w:val="34"/>
    <w:qFormat/>
    <w:rsid w:val="007D516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0F2DB0"/>
    <w:rPr>
      <w:color w:val="0000FF" w:themeColor="hyperlink"/>
      <w:u w:val="single"/>
    </w:rPr>
  </w:style>
  <w:style w:type="paragraph" w:styleId="ad">
    <w:name w:val="caption"/>
    <w:basedOn w:val="a"/>
    <w:next w:val="a"/>
    <w:uiPriority w:val="35"/>
    <w:unhideWhenUsed/>
    <w:qFormat/>
    <w:rsid w:val="00C717A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8F"/>
    <w:pPr>
      <w:ind w:firstLine="397"/>
    </w:pPr>
  </w:style>
  <w:style w:type="paragraph" w:styleId="1">
    <w:name w:val="heading 1"/>
    <w:basedOn w:val="a"/>
    <w:next w:val="a"/>
    <w:link w:val="10"/>
    <w:uiPriority w:val="9"/>
    <w:qFormat/>
    <w:rsid w:val="00CD2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7E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D2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ibliography"/>
    <w:basedOn w:val="a"/>
    <w:next w:val="a"/>
    <w:uiPriority w:val="37"/>
    <w:unhideWhenUsed/>
    <w:rsid w:val="00CD27E5"/>
  </w:style>
  <w:style w:type="character" w:styleId="a6">
    <w:name w:val="Placeholder Text"/>
    <w:basedOn w:val="a0"/>
    <w:uiPriority w:val="99"/>
    <w:semiHidden/>
    <w:rsid w:val="00D01F42"/>
    <w:rPr>
      <w:color w:val="808080"/>
    </w:rPr>
  </w:style>
  <w:style w:type="paragraph" w:styleId="a7">
    <w:name w:val="header"/>
    <w:basedOn w:val="a"/>
    <w:link w:val="a8"/>
    <w:uiPriority w:val="99"/>
    <w:unhideWhenUsed/>
    <w:rsid w:val="008A4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4167"/>
  </w:style>
  <w:style w:type="paragraph" w:styleId="a9">
    <w:name w:val="footer"/>
    <w:basedOn w:val="a"/>
    <w:link w:val="aa"/>
    <w:uiPriority w:val="99"/>
    <w:unhideWhenUsed/>
    <w:rsid w:val="008A4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4167"/>
  </w:style>
  <w:style w:type="paragraph" w:styleId="ab">
    <w:name w:val="List Paragraph"/>
    <w:basedOn w:val="a"/>
    <w:uiPriority w:val="34"/>
    <w:qFormat/>
    <w:rsid w:val="007D516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0F2DB0"/>
    <w:rPr>
      <w:color w:val="0000FF" w:themeColor="hyperlink"/>
      <w:u w:val="single"/>
    </w:rPr>
  </w:style>
  <w:style w:type="paragraph" w:styleId="ad">
    <w:name w:val="caption"/>
    <w:basedOn w:val="a"/>
    <w:next w:val="a"/>
    <w:uiPriority w:val="35"/>
    <w:unhideWhenUsed/>
    <w:qFormat/>
    <w:rsid w:val="00C717A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anutochkach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LQW12</b:Tag>
    <b:SourceType>JournalArticle</b:SourceType>
    <b:Guid>{214FE9D3-9459-4AE7-9C3F-2505DCA7E309}</b:Guid>
    <b:Author>
      <b:Author>
        <b:NameList>
          <b:Person>
            <b:Last>L. Q. Wang</b:Last>
            <b:First>B.</b:First>
            <b:Middle>Schaffer, I. MacLaren</b:Middle>
          </b:Person>
        </b:NameList>
      </b:Author>
    </b:Author>
    <b:Title>Atomic scale structure and chemistry of anti-phase</b:Title>
    <b:JournalName>Journal of Physics: Conference Series</b:JournalName>
    <b:Year>2012</b:Year>
    <b:Pages>1-4</b:Pages>
    <b:RefOrder>1</b:RefOrder>
  </b:Source>
  <b:Source>
    <b:Tag>YDi02</b:Tag>
    <b:SourceType>JournalArticle</b:SourceType>
    <b:Guid>{948451B0-1DBD-401F-8812-29D9D80CACA8}</b:Guid>
    <b:Author>
      <b:Author>
        <b:NameList>
          <b:Person>
            <b:Last>Y. Ding</b:Last>
            <b:First>D.D.</b:First>
            <b:Middle>Liang</b:Middle>
          </b:Person>
        </b:NameList>
      </b:Author>
    </b:Author>
    <b:Title>A model of phase transition induced antiphase boundaries in perovskite and layered</b:Title>
    <b:JournalName>Journal of Applied Physics</b:JournalName>
    <b:Year>2002</b:Year>
    <b:Pages>5425-5428</b:Pages>
    <b:RefOrder>2</b:RefOrder>
  </b:Source>
  <b:Source>
    <b:Tag>DSu04</b:Tag>
    <b:SourceType>JournalArticle</b:SourceType>
    <b:Guid>{0734ED4F-C14A-4A37-BC4C-3ECC42693DD0}</b:Guid>
    <b:Author>
      <b:Author>
        <b:NameList>
          <b:Person>
            <b:Last>D. Su</b:Last>
            <b:First>Q.U.Xu</b:First>
          </b:Person>
        </b:NameList>
      </b:Author>
    </b:Author>
    <b:Title>Comment on “Model of phase transition induced antiphase boundaries in perovskite</b:Title>
    <b:JournalName>Journal of Applied Physics</b:JournalName>
    <b:Year>2004</b:Year>
    <b:Pages>770-771</b:Pages>
    <b:RefOrder>3</b:RefOrder>
  </b:Source>
  <b:Source>
    <b:Tag>Xin14</b:Tag>
    <b:SourceType>JournalArticle</b:SourceType>
    <b:Guid>{CB6AECE6-2032-465B-932C-AF7F6BD74694}</b:Guid>
    <b:Author>
      <b:Author>
        <b:NameList>
          <b:Person>
            <b:Last>Zhou</b:Last>
            <b:First>Xinwen</b:First>
          </b:Person>
        </b:NameList>
      </b:Author>
    </b:Author>
    <b:Title>Progress in La-doped SrTiO3 (LST)-based anode materials for solid oxide fuel cells</b:Title>
    <b:JournalName>Royal Society of Chemistry</b:JournalName>
    <b:Year>2014</b:Year>
    <b:Pages>118-131</b:Pages>
    <b:RefOrder>4</b:RefOrder>
  </b:Source>
  <b:Source>
    <b:Tag>Mar98</b:Tag>
    <b:SourceType>JournalArticle</b:SourceType>
    <b:Guid>{198737A7-FBDB-46D4-9DC3-88B17A874D61}</b:Guid>
    <b:Author>
      <b:Author>
        <b:NameList>
          <b:Person>
            <b:Last>Martin Fuchs</b:Last>
            <b:First>Mathias</b:First>
            <b:Middle>Scheffler</b:Middle>
          </b:Person>
        </b:NameList>
      </b:Author>
    </b:Author>
    <b:Title>Ab inito pseudopotentials for electronic structure calculations of poly-atomic systems using density-functional theory</b:Title>
    <b:JournalName>Computer Physics Communications</b:JournalName>
    <b:Year>1998</b:Year>
    <b:Pages>69-80</b:Pages>
    <b:RefOrder>5</b:RefOrder>
  </b:Source>
  <b:Source>
    <b:Tag>SLu87</b:Tag>
    <b:SourceType>Book</b:SourceType>
    <b:Guid>{6D677E5A-E165-4C82-B9AE-F68E15F3D0E0}</b:Guid>
    <b:Author>
      <b:Author>
        <b:NameList>
          <b:Person>
            <b:Last>S. Lundqvist</b:Last>
            <b:First>N.H.</b:First>
            <b:Middle>March, перевод с английского Ю.Е. Лозовика, В.В. Лосякова</b:Middle>
          </b:Person>
        </b:NameList>
      </b:Author>
    </b:Author>
    <b:Title>Теория неоднородного электронного газа</b:Title>
    <b:Year>1987</b:Year>
    <b:City>Москва</b:City>
    <b:Publisher>"Мир"</b:Publisher>
    <b:Pages>86-175</b:Pages>
    <b:RefOrder>6</b:RefOrder>
  </b:Source>
  <b:Source>
    <b:Tag>ROJ85</b:Tag>
    <b:SourceType>JournalArticle</b:SourceType>
    <b:Guid>{1E46A600-1C08-41C8-BF3B-7C268A6D032B}</b:Guid>
    <b:Title>Density-functional formalism: sources of error in local-density approximations</b:Title>
    <b:Year>1985</b:Year>
    <b:Author>
      <b:Author>
        <b:NameList>
          <b:Person>
            <b:Last>R.O.Jones</b:Last>
            <b:First>O.Gunnarsson</b:First>
          </b:Person>
        </b:NameList>
      </b:Author>
    </b:Author>
    <b:JournalName>Physical review letters</b:JournalName>
    <b:Pages>107-110</b:Pages>
    <b:RefOrder>7</b:RefOrder>
  </b:Source>
  <b:Source>
    <b:Tag>MFu99</b:Tag>
    <b:SourceType>JournalArticle</b:SourceType>
    <b:Guid>{1773C7FE-3CD1-4E70-BABC-E459890603A9}</b:Guid>
    <b:Author>
      <b:Author>
        <b:NameList>
          <b:Person>
            <b:Last>Fuchs</b:Last>
            <b:First>M.</b:First>
          </b:Person>
        </b:NameList>
      </b:Author>
    </b:Author>
    <b:Title>Exchange-correlation energy: from LDA to GGA and beyond</b:Title>
    <b:JournalName>Faradayweg</b:JournalName>
    <b:Year>1999</b:Year>
    <b:Pages>117-129</b:Pages>
    <b:RefOrder>8</b:RefOrder>
  </b:Source>
  <b:Source>
    <b:Tag>JPP91</b:Tag>
    <b:SourceType>JournalArticle</b:SourceType>
    <b:Guid>{251E8AC7-4704-4053-B6F2-C5AED3197A6F}</b:Guid>
    <b:Author>
      <b:Author>
        <b:NameList>
          <b:Person>
            <b:Last>Perdew</b:Last>
            <b:First>J.</b:First>
            <b:Middle>P.</b:Middle>
          </b:Person>
        </b:NameList>
      </b:Author>
    </b:Author>
    <b:Title>Generalized gradient approximations for exchange and correlation: a look backward and forward</b:Title>
    <b:JournalName>Elsevier Science Publishers B.V. (Nord-Holland)</b:JournalName>
    <b:Year>1991</b:Year>
    <b:Pages>2-6</b:Pages>
    <b:RefOrder>9</b:RefOrder>
  </b:Source>
  <b:Source>
    <b:Tag>JHe76</b:Tag>
    <b:SourceType>JournalArticle</b:SourceType>
    <b:Guid>{8D8DAB58-CBAB-49FA-9EA2-A7B6BB199C51}</b:Guid>
    <b:Author>
      <b:Author>
        <b:NameList>
          <b:Person>
            <b:Last>Hendrik</b:Last>
            <b:First>J.</b:First>
          </b:Person>
        </b:NameList>
      </b:Author>
    </b:Author>
    <b:Title>Special points for Brillouin-zone integrations</b:Title>
    <b:JournalName>Physical Review</b:JournalName>
    <b:Year>1976</b:Year>
    <b:Pages>5188-5192</b:Pages>
    <b:RefOrder>10</b:RefOrder>
  </b:Source>
  <b:Source>
    <b:Tag>NAW97</b:Tag>
    <b:SourceType>JournalArticle</b:SourceType>
    <b:Guid>{A5B0A627-AE47-4C59-A224-467AD1F39486}</b:Guid>
    <b:Author>
      <b:Author>
        <b:NameList>
          <b:Person>
            <b:Last>Holzwarth</b:Last>
            <b:First>N.</b:First>
            <b:Middle>A. W.</b:Middle>
          </b:Person>
        </b:NameList>
      </b:Author>
    </b:Author>
    <b:Title>Comparizon of the projector augmented-wave, pseudopotential, and linearized augmented-plane-wave formalisms for density-functional calculations of solids</b:Title>
    <b:JournalName>Physical Review</b:JournalName>
    <b:Year>1997</b:Year>
    <b:Pages>2005-2017</b:Pages>
    <b:RefOrder>11</b:RefOrder>
  </b:Source>
  <b:Source>
    <b:Tag>San10</b:Tag>
    <b:SourceType>JournalArticle</b:SourceType>
    <b:Guid>{5653FE7B-0A9D-4A04-AD6D-6AD0002A94A3}</b:Guid>
    <b:Author>
      <b:Author>
        <b:NameList>
          <b:Person>
            <b:Last>Sangwook Joo</b:Last>
            <b:First>Arim</b:First>
            <b:Middle>Seong</b:Middle>
          </b:Person>
        </b:NameList>
      </b:Author>
    </b:Author>
    <b:Title>Highly active dry methane reforming catalysts</b:Title>
    <b:JournalName>Science Advances</b:JournalName>
    <b:Year>2010</b:Year>
    <b:Pages>1-7</b:Pages>
    <b:RefOrder>12</b:RefOrder>
  </b:Source>
</b:Sources>
</file>

<file path=customXml/itemProps1.xml><?xml version="1.0" encoding="utf-8"?>
<ds:datastoreItem xmlns:ds="http://schemas.openxmlformats.org/officeDocument/2006/customXml" ds:itemID="{155F2E0F-8CAB-4E12-A66A-24CBA3C12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2021-03-09T10:08:00Z</dcterms:created>
  <dcterms:modified xsi:type="dcterms:W3CDTF">2021-03-09T16:04:00Z</dcterms:modified>
</cp:coreProperties>
</file>